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5A2011" w14:textId="750F6BDF" w:rsidR="001670DB" w:rsidRPr="00154E47" w:rsidRDefault="001670DB" w:rsidP="001670DB">
      <w:pPr>
        <w:tabs>
          <w:tab w:val="right" w:pos="9356"/>
          <w:tab w:val="right" w:pos="10206"/>
        </w:tabs>
        <w:rPr>
          <w:rFonts w:ascii="Arial" w:hAnsi="Arial" w:cs="Arial"/>
          <w:b/>
          <w:noProof/>
          <w:sz w:val="24"/>
          <w:lang w:eastAsia="ja-JP"/>
        </w:rPr>
      </w:pPr>
      <w:bookmarkStart w:id="0" w:name="_Hlk43883961"/>
      <w:r w:rsidRPr="00154E47">
        <w:rPr>
          <w:rFonts w:ascii="Arial" w:hAnsi="Arial" w:cs="Arial"/>
          <w:b/>
          <w:noProof/>
          <w:sz w:val="24"/>
          <w:lang w:eastAsia="ja-JP"/>
        </w:rPr>
        <w:t>3GPP TSG-RAN WG4 Meeting #</w:t>
      </w:r>
      <w:r>
        <w:rPr>
          <w:rFonts w:ascii="Arial" w:hAnsi="Arial" w:cs="Arial"/>
          <w:b/>
          <w:noProof/>
          <w:sz w:val="24"/>
          <w:lang w:eastAsia="ja-JP"/>
        </w:rPr>
        <w:t>10</w:t>
      </w:r>
      <w:r w:rsidR="009F57B8">
        <w:rPr>
          <w:rFonts w:ascii="Arial" w:hAnsi="Arial" w:cs="Arial"/>
          <w:b/>
          <w:noProof/>
          <w:sz w:val="24"/>
          <w:lang w:eastAsia="ja-JP"/>
        </w:rPr>
        <w:t>7</w:t>
      </w:r>
      <w:r>
        <w:rPr>
          <w:rFonts w:ascii="Arial" w:hAnsi="Arial" w:cs="Arial"/>
          <w:b/>
          <w:noProof/>
          <w:sz w:val="24"/>
          <w:lang w:eastAsia="ja-JP"/>
        </w:rPr>
        <w:t xml:space="preserve"> </w:t>
      </w:r>
      <w:r>
        <w:rPr>
          <w:rFonts w:ascii="Arial" w:hAnsi="Arial" w:cs="Arial"/>
          <w:b/>
          <w:noProof/>
          <w:sz w:val="24"/>
          <w:lang w:eastAsia="ja-JP"/>
        </w:rPr>
        <w:tab/>
      </w:r>
      <w:r w:rsidRPr="002760B6">
        <w:rPr>
          <w:rFonts w:ascii="Arial" w:hAnsi="Arial" w:cs="Arial"/>
          <w:b/>
          <w:noProof/>
          <w:sz w:val="24"/>
          <w:lang w:eastAsia="ja-JP"/>
        </w:rPr>
        <w:t>R4-2</w:t>
      </w:r>
      <w:r w:rsidR="00BA52D5" w:rsidRPr="002760B6">
        <w:rPr>
          <w:rFonts w:ascii="Arial" w:hAnsi="Arial" w:cs="Arial"/>
          <w:b/>
          <w:noProof/>
          <w:sz w:val="24"/>
        </w:rPr>
        <w:t>3</w:t>
      </w:r>
      <w:r w:rsidR="002760B6" w:rsidRPr="002760B6">
        <w:rPr>
          <w:rFonts w:ascii="Arial" w:hAnsi="Arial" w:cs="Arial"/>
          <w:b/>
          <w:noProof/>
          <w:sz w:val="24"/>
        </w:rPr>
        <w:t>07690</w:t>
      </w:r>
    </w:p>
    <w:p w14:paraId="538CFF6C" w14:textId="6DB2E672" w:rsidR="001670DB" w:rsidRDefault="009F57B8" w:rsidP="001670DB">
      <w:pPr>
        <w:spacing w:after="120"/>
        <w:ind w:left="1985" w:hanging="1985"/>
        <w:rPr>
          <w:rFonts w:ascii="Arial" w:hAnsi="Arial" w:cs="Arial"/>
          <w:b/>
          <w:noProof/>
          <w:sz w:val="24"/>
          <w:lang w:eastAsia="ja-JP"/>
        </w:rPr>
      </w:pPr>
      <w:r>
        <w:rPr>
          <w:rFonts w:ascii="Arial" w:hAnsi="Arial" w:cs="Arial"/>
          <w:b/>
          <w:noProof/>
          <w:sz w:val="24"/>
          <w:lang w:eastAsia="ja-JP"/>
        </w:rPr>
        <w:t>Incheon, Korea</w:t>
      </w:r>
      <w:r w:rsidR="001670DB" w:rsidRPr="00CD7B47">
        <w:rPr>
          <w:rFonts w:ascii="Arial" w:hAnsi="Arial" w:cs="Arial"/>
          <w:b/>
          <w:noProof/>
          <w:sz w:val="24"/>
          <w:lang w:eastAsia="ja-JP"/>
        </w:rPr>
        <w:t xml:space="preserve">, </w:t>
      </w:r>
      <w:r>
        <w:rPr>
          <w:rFonts w:ascii="Arial" w:hAnsi="Arial" w:cs="Arial"/>
          <w:b/>
          <w:noProof/>
          <w:sz w:val="24"/>
          <w:lang w:eastAsia="ja-JP"/>
        </w:rPr>
        <w:t>22</w:t>
      </w:r>
      <w:r w:rsidRPr="009F57B8">
        <w:rPr>
          <w:rFonts w:ascii="Arial" w:hAnsi="Arial" w:cs="Arial"/>
          <w:b/>
          <w:noProof/>
          <w:sz w:val="24"/>
          <w:vertAlign w:val="superscript"/>
          <w:lang w:eastAsia="ja-JP"/>
        </w:rPr>
        <w:t>nd</w:t>
      </w:r>
      <w:r>
        <w:rPr>
          <w:rFonts w:ascii="Arial" w:hAnsi="Arial" w:cs="Arial"/>
          <w:b/>
          <w:noProof/>
          <w:sz w:val="24"/>
          <w:lang w:eastAsia="ja-JP"/>
        </w:rPr>
        <w:t xml:space="preserve"> </w:t>
      </w:r>
      <w:r w:rsidR="001670DB">
        <w:rPr>
          <w:rFonts w:ascii="Arial" w:hAnsi="Arial" w:cs="Arial"/>
          <w:b/>
          <w:noProof/>
          <w:sz w:val="24"/>
          <w:lang w:eastAsia="ja-JP"/>
        </w:rPr>
        <w:t xml:space="preserve"> </w:t>
      </w:r>
      <w:r w:rsidR="001670DB" w:rsidRPr="00CD7B47">
        <w:rPr>
          <w:rFonts w:ascii="Arial" w:hAnsi="Arial" w:cs="Arial"/>
          <w:b/>
          <w:noProof/>
          <w:sz w:val="24"/>
          <w:lang w:eastAsia="ja-JP"/>
        </w:rPr>
        <w:t xml:space="preserve">– </w:t>
      </w:r>
      <w:r w:rsidR="001670DB">
        <w:rPr>
          <w:rFonts w:ascii="Arial" w:hAnsi="Arial" w:cs="Arial"/>
          <w:b/>
          <w:noProof/>
          <w:sz w:val="24"/>
          <w:lang w:eastAsia="ja-JP"/>
        </w:rPr>
        <w:t>26</w:t>
      </w:r>
      <w:r w:rsidR="001670DB">
        <w:rPr>
          <w:rFonts w:ascii="Arial" w:hAnsi="Arial" w:cs="Arial"/>
          <w:b/>
          <w:noProof/>
          <w:sz w:val="24"/>
          <w:vertAlign w:val="superscript"/>
          <w:lang w:eastAsia="ja-JP"/>
        </w:rPr>
        <w:t>th</w:t>
      </w:r>
      <w:r w:rsidR="001670DB">
        <w:rPr>
          <w:rFonts w:ascii="Arial" w:hAnsi="Arial" w:cs="Arial"/>
          <w:b/>
          <w:noProof/>
          <w:sz w:val="24"/>
          <w:lang w:eastAsia="ja-JP"/>
        </w:rPr>
        <w:t xml:space="preserve"> </w:t>
      </w:r>
      <w:r>
        <w:rPr>
          <w:rFonts w:ascii="Arial" w:hAnsi="Arial" w:cs="Arial"/>
          <w:b/>
          <w:noProof/>
          <w:sz w:val="24"/>
          <w:lang w:eastAsia="ja-JP"/>
        </w:rPr>
        <w:t>May</w:t>
      </w:r>
      <w:r w:rsidR="001670DB" w:rsidRPr="00CD7B47">
        <w:rPr>
          <w:rFonts w:ascii="Arial" w:hAnsi="Arial" w:cs="Arial"/>
          <w:b/>
          <w:noProof/>
          <w:sz w:val="24"/>
          <w:lang w:eastAsia="ja-JP"/>
        </w:rPr>
        <w:t>, 202</w:t>
      </w:r>
      <w:r w:rsidR="001670DB">
        <w:rPr>
          <w:rFonts w:ascii="Arial" w:hAnsi="Arial" w:cs="Arial"/>
          <w:b/>
          <w:noProof/>
          <w:sz w:val="24"/>
          <w:lang w:eastAsia="ja-JP"/>
        </w:rPr>
        <w:t>3</w:t>
      </w:r>
    </w:p>
    <w:p w14:paraId="632FA481" w14:textId="77777777" w:rsidR="001670DB" w:rsidRDefault="001670DB" w:rsidP="001670DB">
      <w:pPr>
        <w:spacing w:after="120"/>
        <w:ind w:left="1985" w:hanging="1985"/>
        <w:rPr>
          <w:rFonts w:ascii="Arial" w:hAnsi="Arial" w:cs="Arial"/>
          <w:b/>
        </w:rPr>
      </w:pPr>
    </w:p>
    <w:p w14:paraId="35C6D3A3" w14:textId="77777777" w:rsidR="001670DB" w:rsidRPr="00E1216B" w:rsidRDefault="001670DB" w:rsidP="001670DB">
      <w:pPr>
        <w:spacing w:after="120"/>
        <w:ind w:left="1985" w:hanging="1985"/>
        <w:rPr>
          <w:rFonts w:ascii="Arial" w:hAnsi="Arial" w:cs="Arial"/>
          <w:bCs/>
        </w:rPr>
      </w:pPr>
      <w:r w:rsidRPr="00E1216B">
        <w:rPr>
          <w:rFonts w:ascii="Arial" w:hAnsi="Arial" w:cs="Arial"/>
          <w:b/>
        </w:rPr>
        <w:t>Source:</w:t>
      </w:r>
      <w:r w:rsidRPr="00E1216B">
        <w:rPr>
          <w:rFonts w:ascii="Arial" w:hAnsi="Arial" w:cs="Arial"/>
          <w:b/>
        </w:rPr>
        <w:tab/>
      </w:r>
      <w:r w:rsidRPr="00E1216B">
        <w:rPr>
          <w:rFonts w:ascii="Arial" w:hAnsi="Arial" w:cs="Arial"/>
          <w:bCs/>
        </w:rPr>
        <w:t>Ericsson</w:t>
      </w:r>
    </w:p>
    <w:p w14:paraId="27B1E7D6" w14:textId="382CC94C" w:rsidR="001670DB" w:rsidRDefault="001670DB" w:rsidP="001670DB">
      <w:pPr>
        <w:spacing w:after="120"/>
        <w:ind w:left="1985" w:hanging="1985"/>
        <w:rPr>
          <w:rFonts w:ascii="Arial" w:hAnsi="Arial" w:cs="Arial"/>
          <w:bCs/>
        </w:rPr>
      </w:pPr>
      <w:r w:rsidRPr="00E1216B">
        <w:rPr>
          <w:rFonts w:ascii="Arial" w:hAnsi="Arial" w:cs="Arial"/>
          <w:b/>
        </w:rPr>
        <w:t>Title:</w:t>
      </w:r>
      <w:r w:rsidRPr="00E1216B">
        <w:rPr>
          <w:rFonts w:ascii="Arial" w:hAnsi="Arial" w:cs="Arial"/>
          <w:b/>
        </w:rPr>
        <w:tab/>
      </w:r>
      <w:r w:rsidR="00A628ED">
        <w:rPr>
          <w:rFonts w:ascii="Arial" w:hAnsi="Arial" w:cs="Arial"/>
          <w:bCs/>
        </w:rPr>
        <w:t xml:space="preserve">Discussion on </w:t>
      </w:r>
      <w:r>
        <w:rPr>
          <w:rFonts w:ascii="Arial" w:hAnsi="Arial" w:cs="Arial"/>
          <w:bCs/>
        </w:rPr>
        <w:t>s</w:t>
      </w:r>
      <w:r w:rsidRPr="00783D88">
        <w:rPr>
          <w:rFonts w:ascii="Arial" w:hAnsi="Arial" w:cs="Arial"/>
          <w:bCs/>
        </w:rPr>
        <w:t xml:space="preserve">imulation results for </w:t>
      </w:r>
      <w:r>
        <w:rPr>
          <w:rFonts w:ascii="Arial" w:hAnsi="Arial" w:cs="Arial"/>
          <w:bCs/>
        </w:rPr>
        <w:t xml:space="preserve">FR1 4Tx </w:t>
      </w:r>
      <w:r w:rsidRPr="00783D88">
        <w:rPr>
          <w:rFonts w:ascii="Arial" w:hAnsi="Arial" w:cs="Arial"/>
          <w:bCs/>
        </w:rPr>
        <w:t>demodulation</w:t>
      </w:r>
      <w:r>
        <w:rPr>
          <w:rFonts w:ascii="Arial" w:hAnsi="Arial" w:cs="Arial"/>
          <w:bCs/>
        </w:rPr>
        <w:t xml:space="preserve"> </w:t>
      </w:r>
    </w:p>
    <w:p w14:paraId="6F17CB7D" w14:textId="46CCFB04" w:rsidR="001670DB" w:rsidRPr="00E1216B" w:rsidRDefault="001670DB" w:rsidP="001670DB">
      <w:pPr>
        <w:spacing w:after="120"/>
        <w:ind w:left="1985" w:hanging="1985"/>
        <w:rPr>
          <w:rFonts w:ascii="Arial" w:hAnsi="Arial" w:cs="Arial"/>
          <w:bCs/>
          <w:color w:val="FF0000"/>
        </w:rPr>
      </w:pPr>
      <w:r w:rsidRPr="00E1216B">
        <w:rPr>
          <w:rFonts w:ascii="Arial" w:hAnsi="Arial" w:cs="Arial"/>
          <w:b/>
        </w:rPr>
        <w:t>Agenda item:</w:t>
      </w:r>
      <w:r w:rsidRPr="00E1216B">
        <w:rPr>
          <w:rFonts w:ascii="Arial" w:hAnsi="Arial" w:cs="Arial"/>
          <w:b/>
        </w:rPr>
        <w:tab/>
      </w:r>
      <w:r w:rsidR="002760B6" w:rsidRPr="002760B6">
        <w:rPr>
          <w:rFonts w:ascii="Arial" w:hAnsi="Arial" w:cs="Arial"/>
          <w:bCs/>
        </w:rPr>
        <w:t>8.5.3</w:t>
      </w:r>
      <w:r w:rsidRPr="002760B6">
        <w:rPr>
          <w:rFonts w:ascii="Arial" w:hAnsi="Arial" w:cs="Arial"/>
          <w:bCs/>
        </w:rPr>
        <w:t>.2</w:t>
      </w:r>
    </w:p>
    <w:p w14:paraId="7EE676F0" w14:textId="5435E3BD" w:rsidR="001670DB" w:rsidRPr="00112156" w:rsidRDefault="001670DB" w:rsidP="001670DB">
      <w:pPr>
        <w:spacing w:after="120"/>
        <w:ind w:left="1985" w:hanging="1985"/>
        <w:rPr>
          <w:rFonts w:ascii="Arial" w:hAnsi="Arial" w:cs="Arial"/>
          <w:bCs/>
          <w:color w:val="FF0000"/>
        </w:rPr>
      </w:pPr>
      <w:r w:rsidRPr="00E1216B">
        <w:rPr>
          <w:rFonts w:ascii="Arial" w:hAnsi="Arial" w:cs="Arial"/>
          <w:b/>
        </w:rPr>
        <w:t>Document for:</w:t>
      </w:r>
      <w:r w:rsidRPr="00E1216B">
        <w:rPr>
          <w:rFonts w:ascii="Arial" w:hAnsi="Arial" w:cs="Arial"/>
          <w:b/>
        </w:rPr>
        <w:tab/>
      </w:r>
      <w:r>
        <w:rPr>
          <w:rFonts w:ascii="Arial" w:hAnsi="Arial" w:cs="Arial"/>
          <w:bCs/>
        </w:rPr>
        <w:t>Discussion</w:t>
      </w:r>
    </w:p>
    <w:bookmarkEnd w:id="0"/>
    <w:p w14:paraId="7F9DE9ED" w14:textId="77777777" w:rsidR="00396CD4" w:rsidRPr="004358EC" w:rsidRDefault="00396CD4" w:rsidP="00396CD4">
      <w:pPr>
        <w:pStyle w:val="ListParagraph"/>
        <w:keepNext/>
        <w:keepLines/>
        <w:numPr>
          <w:ilvl w:val="0"/>
          <w:numId w:val="1"/>
        </w:numPr>
        <w:pBdr>
          <w:top w:val="single" w:sz="12" w:space="6" w:color="auto"/>
        </w:pBdr>
        <w:spacing w:before="240"/>
        <w:ind w:firstLineChars="0"/>
        <w:outlineLvl w:val="0"/>
        <w:rPr>
          <w:rFonts w:asciiTheme="minorHAnsi" w:eastAsiaTheme="minorEastAsia" w:hAnsiTheme="minorHAnsi" w:cstheme="minorHAnsi"/>
          <w:sz w:val="36"/>
          <w:lang w:eastAsia="zh-CN"/>
        </w:rPr>
      </w:pPr>
      <w:r w:rsidRPr="004358EC">
        <w:rPr>
          <w:rFonts w:asciiTheme="minorHAnsi" w:hAnsiTheme="minorHAnsi" w:cstheme="minorHAnsi"/>
          <w:sz w:val="36"/>
          <w:lang w:eastAsia="ja-JP"/>
        </w:rPr>
        <w:t>Introduction</w:t>
      </w:r>
    </w:p>
    <w:p w14:paraId="052587A2" w14:textId="2639FCBC" w:rsidR="00995E9C" w:rsidRDefault="00FC1D3A" w:rsidP="00995E9C">
      <w:pPr>
        <w:rPr>
          <w:rFonts w:ascii="Arial" w:hAnsi="Arial" w:cs="Arial"/>
          <w:sz w:val="20"/>
          <w:szCs w:val="20"/>
        </w:rPr>
      </w:pPr>
      <w:r>
        <w:rPr>
          <w:rFonts w:ascii="Arial" w:hAnsi="Arial" w:cs="Arial"/>
          <w:sz w:val="20"/>
          <w:szCs w:val="20"/>
        </w:rPr>
        <w:t xml:space="preserve">In RAN4#106bis-e meeting, most of open issues were closed and all agreements are captured in WF [1]. Only one open issue on applicability rule is left. </w:t>
      </w:r>
      <w:r w:rsidR="0016615C">
        <w:rPr>
          <w:rFonts w:ascii="Arial" w:hAnsi="Arial" w:cs="Arial"/>
          <w:sz w:val="20"/>
          <w:szCs w:val="20"/>
        </w:rPr>
        <w:t>In this contribution, remaining issues are analyzed.</w:t>
      </w:r>
    </w:p>
    <w:p w14:paraId="17EB26FD" w14:textId="77777777" w:rsidR="0016615C" w:rsidRDefault="0016615C" w:rsidP="0016615C">
      <w:pPr>
        <w:rPr>
          <w:b/>
          <w:u w:val="single"/>
          <w:lang w:eastAsia="ko-KR"/>
        </w:rPr>
      </w:pPr>
      <w:r>
        <w:rPr>
          <w:b/>
          <w:u w:val="single"/>
          <w:lang w:eastAsia="ko-KR"/>
        </w:rPr>
        <w:t>Issue 1-1-6: Applicability rule</w:t>
      </w:r>
    </w:p>
    <w:p w14:paraId="334370EF" w14:textId="77777777" w:rsidR="0016615C" w:rsidRDefault="0016615C" w:rsidP="0016615C">
      <w:r>
        <w:rPr>
          <w:b/>
          <w:bCs/>
        </w:rPr>
        <w:t>Way forward:</w:t>
      </w:r>
      <w:r>
        <w:t xml:space="preserve"> </w:t>
      </w:r>
    </w:p>
    <w:p w14:paraId="3D503D11" w14:textId="77777777" w:rsidR="0016615C" w:rsidRDefault="0016615C" w:rsidP="0016615C">
      <w:pPr>
        <w:pStyle w:val="ListParagraph"/>
        <w:numPr>
          <w:ilvl w:val="0"/>
          <w:numId w:val="8"/>
        </w:numPr>
        <w:overflowPunct/>
        <w:autoSpaceDE/>
        <w:autoSpaceDN/>
        <w:adjustRightInd/>
        <w:spacing w:after="120" w:line="256" w:lineRule="auto"/>
        <w:ind w:left="936" w:firstLineChars="0"/>
        <w:textAlignment w:val="auto"/>
        <w:rPr>
          <w:rFonts w:eastAsia="宋体"/>
          <w:color w:val="000000" w:themeColor="text1"/>
          <w:szCs w:val="24"/>
        </w:rPr>
      </w:pPr>
      <w:r>
        <w:rPr>
          <w:rFonts w:eastAsia="宋体"/>
          <w:color w:val="000000" w:themeColor="text1"/>
          <w:szCs w:val="24"/>
        </w:rPr>
        <w:t xml:space="preserve">Option 1: </w:t>
      </w:r>
    </w:p>
    <w:p w14:paraId="4A439083" w14:textId="77777777" w:rsidR="0016615C" w:rsidRDefault="0016615C" w:rsidP="0016615C">
      <w:pPr>
        <w:pStyle w:val="ListParagraph"/>
        <w:spacing w:after="120"/>
        <w:ind w:left="936" w:firstLineChars="0" w:firstLine="0"/>
        <w:rPr>
          <w:rFonts w:eastAsia="宋体"/>
          <w:szCs w:val="22"/>
        </w:rPr>
      </w:pPr>
      <w:r>
        <w:t>Unless otherwise stated,</w:t>
      </w:r>
      <w:r>
        <w:rPr>
          <w:rFonts w:eastAsia="宋体"/>
        </w:rPr>
        <w:t xml:space="preserve"> </w:t>
      </w:r>
      <w:r>
        <w:t xml:space="preserve">for </w:t>
      </w:r>
      <w:r>
        <w:rPr>
          <w:rFonts w:eastAsia="宋体"/>
        </w:rPr>
        <w:t xml:space="preserve">a BS supporting different numbers of </w:t>
      </w:r>
      <w:r>
        <w:t xml:space="preserve">antenna connectors (for </w:t>
      </w:r>
      <w:r>
        <w:rPr>
          <w:i/>
        </w:rPr>
        <w:t>BS type 1-C</w:t>
      </w:r>
      <w:r>
        <w:t xml:space="preserve">) or </w:t>
      </w:r>
      <w:r>
        <w:rPr>
          <w:i/>
        </w:rPr>
        <w:t>TAB connectors</w:t>
      </w:r>
      <w:r>
        <w:t xml:space="preserve"> (for </w:t>
      </w:r>
      <w:r>
        <w:rPr>
          <w:i/>
        </w:rPr>
        <w:t>BS type 1-H</w:t>
      </w:r>
      <w:r>
        <w:t>) (see D.37 in table 4.6-1),</w:t>
      </w:r>
      <w:r>
        <w:rPr>
          <w:rFonts w:eastAsia="宋体"/>
        </w:rPr>
        <w:t xml:space="preserve"> the 4 Tx antenna tests with low MIMO correlation level</w:t>
      </w:r>
      <w:r>
        <w:t xml:space="preserve"> shall apply only for</w:t>
      </w:r>
      <w:r>
        <w:rPr>
          <w:rFonts w:eastAsia="宋体"/>
        </w:rPr>
        <w:t xml:space="preserve"> the 4 connectors and the highest numbers of supported </w:t>
      </w:r>
      <w:r>
        <w:t>connectors</w:t>
      </w:r>
      <w:r>
        <w:rPr>
          <w:rFonts w:eastAsia="宋体"/>
        </w:rPr>
        <w:t>, and the specific connectors used for testing are based on manufacturer declaration.</w:t>
      </w:r>
    </w:p>
    <w:p w14:paraId="1D0BDB8A" w14:textId="77777777" w:rsidR="0016615C" w:rsidRDefault="0016615C" w:rsidP="0016615C">
      <w:pPr>
        <w:pStyle w:val="ListParagraph"/>
        <w:numPr>
          <w:ilvl w:val="0"/>
          <w:numId w:val="8"/>
        </w:numPr>
        <w:overflowPunct/>
        <w:autoSpaceDE/>
        <w:autoSpaceDN/>
        <w:adjustRightInd/>
        <w:spacing w:after="120" w:line="256" w:lineRule="auto"/>
        <w:ind w:left="936" w:firstLineChars="0"/>
        <w:textAlignment w:val="auto"/>
        <w:rPr>
          <w:rFonts w:eastAsia="宋体"/>
          <w:color w:val="000000" w:themeColor="text1"/>
          <w:szCs w:val="24"/>
        </w:rPr>
      </w:pPr>
      <w:r>
        <w:rPr>
          <w:rFonts w:eastAsia="宋体"/>
          <w:color w:val="000000" w:themeColor="text1"/>
          <w:szCs w:val="24"/>
        </w:rPr>
        <w:t>Option 2:</w:t>
      </w:r>
    </w:p>
    <w:p w14:paraId="6AF210D3" w14:textId="77777777" w:rsidR="0016615C" w:rsidRDefault="0016615C" w:rsidP="0016615C">
      <w:pPr>
        <w:pStyle w:val="ListParagraph"/>
        <w:spacing w:after="120"/>
        <w:ind w:left="936" w:firstLineChars="0" w:firstLine="0"/>
        <w:rPr>
          <w:rFonts w:eastAsia="宋体"/>
          <w:color w:val="000000" w:themeColor="text1"/>
          <w:szCs w:val="24"/>
        </w:rPr>
      </w:pPr>
      <w:r>
        <w:t>Unless otherwise stated, for a BS supporting different numbers of antenna connectors (for BS type 1-C) or TAB connectors (for BS type 1-H) (see D.37 in table 4.6-1), the 4 Tx antenna tests with low MIMO correlation level shall apply only for the highest numbers of supported connectors which is larger or equal to 4, and the specific connectors used for testing are based on manufacturer declaration.</w:t>
      </w:r>
    </w:p>
    <w:p w14:paraId="7D132266" w14:textId="77777777" w:rsidR="0016615C" w:rsidRPr="00BE079D" w:rsidRDefault="0016615C" w:rsidP="00396CD4">
      <w:pPr>
        <w:jc w:val="both"/>
      </w:pPr>
    </w:p>
    <w:p w14:paraId="17CC580F" w14:textId="181C6B6A" w:rsidR="00AF2B5E" w:rsidRPr="009063E4" w:rsidRDefault="00742CAC" w:rsidP="009063E4">
      <w:pPr>
        <w:pStyle w:val="Heading1"/>
        <w:numPr>
          <w:ilvl w:val="0"/>
          <w:numId w:val="1"/>
        </w:numPr>
        <w:rPr>
          <w:rFonts w:asciiTheme="minorHAnsi" w:hAnsiTheme="minorHAnsi" w:cstheme="minorHAnsi"/>
          <w:lang w:val="en-US" w:eastAsia="zh-CN"/>
        </w:rPr>
      </w:pPr>
      <w:r>
        <w:rPr>
          <w:rFonts w:asciiTheme="minorHAnsi" w:hAnsiTheme="minorHAnsi" w:cstheme="minorHAnsi"/>
          <w:lang w:val="en-US" w:eastAsia="zh-CN"/>
        </w:rPr>
        <w:t>Discussio</w:t>
      </w:r>
      <w:r w:rsidR="009063E4">
        <w:rPr>
          <w:rFonts w:asciiTheme="minorHAnsi" w:hAnsiTheme="minorHAnsi" w:cstheme="minorHAnsi"/>
          <w:lang w:val="en-US" w:eastAsia="zh-CN"/>
        </w:rPr>
        <w:t>n</w:t>
      </w:r>
    </w:p>
    <w:p w14:paraId="19D77607" w14:textId="771FF882" w:rsidR="00FA08E8" w:rsidRPr="007F0E1D" w:rsidRDefault="0033569B" w:rsidP="00FA08E8">
      <w:pPr>
        <w:pStyle w:val="Heading2"/>
        <w:rPr>
          <w:b w:val="0"/>
          <w:bCs/>
        </w:rPr>
      </w:pPr>
      <w:r>
        <w:t>2.1</w:t>
      </w:r>
      <w:r>
        <w:tab/>
      </w:r>
      <w:r w:rsidR="00FA08E8">
        <w:t>Applicability rule</w:t>
      </w:r>
    </w:p>
    <w:p w14:paraId="21A62A58" w14:textId="7894FA55" w:rsidR="00D441C4" w:rsidRPr="009337E3" w:rsidRDefault="00F6220A" w:rsidP="00D441C4">
      <w:pPr>
        <w:rPr>
          <w:rFonts w:ascii="Arial" w:hAnsi="Arial" w:cs="Arial"/>
        </w:rPr>
      </w:pPr>
      <w:r w:rsidRPr="009337E3">
        <w:rPr>
          <w:rFonts w:ascii="Arial" w:hAnsi="Arial" w:cs="Arial"/>
        </w:rPr>
        <w:t xml:space="preserve">For antenna configuration, Rel-15 applicability rule is to test the lowest and highest number of supported connectors. The intention is to cover worse case when connector number is low. </w:t>
      </w:r>
    </w:p>
    <w:p w14:paraId="61E0C7FE" w14:textId="12F6488B" w:rsidR="003230E3" w:rsidRDefault="00F6220A" w:rsidP="00F6220A">
      <w:pPr>
        <w:rPr>
          <w:b/>
          <w:bCs/>
        </w:rPr>
      </w:pPr>
      <w:r>
        <w:rPr>
          <w:noProof/>
        </w:rPr>
        <mc:AlternateContent>
          <mc:Choice Requires="wps">
            <w:drawing>
              <wp:anchor distT="0" distB="0" distL="114300" distR="114300" simplePos="0" relativeHeight="251659264" behindDoc="0" locked="0" layoutInCell="1" allowOverlap="1" wp14:anchorId="0D49B346" wp14:editId="0DA03A7C">
                <wp:simplePos x="0" y="0"/>
                <wp:positionH relativeFrom="column">
                  <wp:posOffset>0</wp:posOffset>
                </wp:positionH>
                <wp:positionV relativeFrom="paragraph">
                  <wp:posOffset>-2540</wp:posOffset>
                </wp:positionV>
                <wp:extent cx="1828800" cy="1828800"/>
                <wp:effectExtent l="0" t="0" r="15240" b="27305"/>
                <wp:wrapTopAndBottom/>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8996243" w14:textId="77777777" w:rsidR="00F6220A" w:rsidRPr="00F6220A" w:rsidRDefault="00F6220A" w:rsidP="00F6220A">
                            <w:pPr>
                              <w:spacing w:after="180" w:line="240" w:lineRule="auto"/>
                              <w:rPr>
                                <w:rFonts w:ascii="Times New Roman" w:eastAsia="宋体" w:hAnsi="Times New Roman" w:cs="Times New Roman"/>
                                <w:sz w:val="20"/>
                                <w:szCs w:val="20"/>
                                <w:lang w:val="en-GB"/>
                              </w:rPr>
                            </w:pPr>
                            <w:r w:rsidRPr="00F6220A">
                              <w:rPr>
                                <w:rFonts w:ascii="Times New Roman" w:eastAsia="Times New Roman" w:hAnsi="Times New Roman" w:cs="Times New Roman"/>
                                <w:sz w:val="20"/>
                                <w:szCs w:val="20"/>
                                <w:lang w:val="en-GB" w:eastAsia="en-US"/>
                              </w:rPr>
                              <w:t xml:space="preserve">Unless otherwise stated, </w:t>
                            </w:r>
                            <w:r w:rsidRPr="00F6220A">
                              <w:rPr>
                                <w:rFonts w:ascii="Times New Roman" w:eastAsia="Times New Roman" w:hAnsi="Times New Roman" w:cs="Times New Roman"/>
                                <w:sz w:val="20"/>
                                <w:szCs w:val="20"/>
                                <w:lang w:val="en-GB"/>
                              </w:rPr>
                              <w:t>for a BS support</w:t>
                            </w:r>
                            <w:r w:rsidRPr="00F6220A">
                              <w:rPr>
                                <w:rFonts w:ascii="Times New Roman" w:eastAsia="宋体" w:hAnsi="Times New Roman" w:cs="Times New Roman" w:hint="eastAsia"/>
                                <w:sz w:val="20"/>
                                <w:szCs w:val="20"/>
                                <w:lang w:val="en-GB"/>
                              </w:rPr>
                              <w:t>ing</w:t>
                            </w:r>
                            <w:r w:rsidRPr="00F6220A">
                              <w:rPr>
                                <w:rFonts w:ascii="Times New Roman" w:eastAsia="Times New Roman" w:hAnsi="Times New Roman" w:cs="Times New Roman"/>
                                <w:sz w:val="20"/>
                                <w:szCs w:val="20"/>
                                <w:lang w:val="en-GB"/>
                              </w:rPr>
                              <w:t xml:space="preserve"> more than 8 antenna connectors </w:t>
                            </w:r>
                            <w:r w:rsidRPr="00F6220A">
                              <w:rPr>
                                <w:rFonts w:ascii="Times New Roman" w:eastAsia="Times New Roman" w:hAnsi="Times New Roman" w:cs="Times New Roman"/>
                                <w:sz w:val="20"/>
                                <w:szCs w:val="20"/>
                                <w:lang w:val="en-GB" w:eastAsia="en-US"/>
                              </w:rPr>
                              <w:t xml:space="preserve">(for </w:t>
                            </w:r>
                            <w:r w:rsidRPr="00F6220A">
                              <w:rPr>
                                <w:rFonts w:ascii="Times New Roman" w:eastAsia="Times New Roman" w:hAnsi="Times New Roman" w:cs="Times New Roman"/>
                                <w:i/>
                                <w:sz w:val="20"/>
                                <w:szCs w:val="20"/>
                                <w:lang w:val="en-GB" w:eastAsia="en-US"/>
                              </w:rPr>
                              <w:t>BS type 1-C</w:t>
                            </w:r>
                            <w:r w:rsidRPr="00F6220A">
                              <w:rPr>
                                <w:rFonts w:ascii="Times New Roman" w:eastAsia="Times New Roman" w:hAnsi="Times New Roman" w:cs="Times New Roman"/>
                                <w:sz w:val="20"/>
                                <w:szCs w:val="20"/>
                                <w:lang w:val="en-GB" w:eastAsia="en-US"/>
                              </w:rPr>
                              <w:t xml:space="preserve">) </w:t>
                            </w:r>
                            <w:r w:rsidRPr="00F6220A">
                              <w:rPr>
                                <w:rFonts w:ascii="Times New Roman" w:eastAsia="Times New Roman" w:hAnsi="Times New Roman" w:cs="Times New Roman"/>
                                <w:sz w:val="20"/>
                                <w:szCs w:val="20"/>
                                <w:lang w:val="en-GB"/>
                              </w:rPr>
                              <w:t xml:space="preserve">or </w:t>
                            </w:r>
                            <w:r w:rsidRPr="00F6220A">
                              <w:rPr>
                                <w:rFonts w:ascii="Times New Roman" w:eastAsia="Times New Roman" w:hAnsi="Times New Roman" w:cs="Times New Roman"/>
                                <w:i/>
                                <w:sz w:val="20"/>
                                <w:szCs w:val="20"/>
                                <w:lang w:val="en-GB"/>
                              </w:rPr>
                              <w:t>TAB connectors</w:t>
                            </w:r>
                            <w:r w:rsidRPr="00F6220A">
                              <w:rPr>
                                <w:rFonts w:ascii="Times New Roman" w:eastAsia="Times New Roman" w:hAnsi="Times New Roman" w:cs="Times New Roman"/>
                                <w:sz w:val="20"/>
                                <w:szCs w:val="20"/>
                                <w:lang w:val="en-GB"/>
                              </w:rPr>
                              <w:t xml:space="preserve"> </w:t>
                            </w:r>
                            <w:r w:rsidRPr="00F6220A">
                              <w:rPr>
                                <w:rFonts w:ascii="Times New Roman" w:eastAsia="Times New Roman" w:hAnsi="Times New Roman" w:cs="Times New Roman"/>
                                <w:sz w:val="20"/>
                                <w:szCs w:val="20"/>
                                <w:lang w:val="en-GB" w:eastAsia="en-US"/>
                              </w:rPr>
                              <w:t xml:space="preserve">(for </w:t>
                            </w:r>
                            <w:r w:rsidRPr="00F6220A">
                              <w:rPr>
                                <w:rFonts w:ascii="Times New Roman" w:eastAsia="Times New Roman" w:hAnsi="Times New Roman" w:cs="Times New Roman"/>
                                <w:i/>
                                <w:sz w:val="20"/>
                                <w:szCs w:val="20"/>
                                <w:lang w:val="en-GB" w:eastAsia="en-US"/>
                              </w:rPr>
                              <w:t>BS type 1-H</w:t>
                            </w:r>
                            <w:r w:rsidRPr="00F6220A">
                              <w:rPr>
                                <w:rFonts w:ascii="Times New Roman" w:eastAsia="Times New Roman" w:hAnsi="Times New Roman" w:cs="Times New Roman"/>
                                <w:sz w:val="20"/>
                                <w:szCs w:val="20"/>
                                <w:lang w:val="en-GB" w:eastAsia="en-US"/>
                              </w:rPr>
                              <w:t>)</w:t>
                            </w:r>
                            <w:r w:rsidRPr="00F6220A">
                              <w:rPr>
                                <w:rFonts w:ascii="Times New Roman" w:eastAsia="Times New Roman" w:hAnsi="Times New Roman" w:cs="Times New Roman"/>
                                <w:sz w:val="20"/>
                                <w:szCs w:val="20"/>
                                <w:lang w:val="en-GB"/>
                              </w:rPr>
                              <w:t xml:space="preserve"> (see D.37 in table 4.6-1)</w:t>
                            </w:r>
                            <w:r w:rsidRPr="00F6220A">
                              <w:rPr>
                                <w:rFonts w:ascii="Times New Roman" w:eastAsia="Times New Roman" w:hAnsi="Times New Roman" w:cs="Times New Roman"/>
                                <w:sz w:val="20"/>
                                <w:szCs w:val="20"/>
                                <w:lang w:val="en-GB" w:eastAsia="en-US"/>
                              </w:rPr>
                              <w:t xml:space="preserve">, the performance </w:t>
                            </w:r>
                            <w:r w:rsidRPr="00F6220A">
                              <w:rPr>
                                <w:rFonts w:ascii="Times New Roman" w:eastAsia="Times New Roman" w:hAnsi="Times New Roman" w:cs="Times New Roman"/>
                                <w:sz w:val="20"/>
                                <w:szCs w:val="20"/>
                                <w:lang w:val="en-GB"/>
                              </w:rPr>
                              <w:t xml:space="preserve">requirement tests for 8 </w:t>
                            </w:r>
                            <w:r w:rsidRPr="00F6220A">
                              <w:rPr>
                                <w:rFonts w:ascii="Times New Roman" w:eastAsia="Times New Roman" w:hAnsi="Times New Roman" w:cs="Times New Roman"/>
                                <w:sz w:val="20"/>
                                <w:szCs w:val="20"/>
                                <w:lang w:val="en-GB" w:eastAsia="en-US"/>
                              </w:rPr>
                              <w:t xml:space="preserve">RX antennas shall apply, and </w:t>
                            </w:r>
                            <w:r w:rsidRPr="00F6220A">
                              <w:rPr>
                                <w:rFonts w:ascii="Times New Roman" w:eastAsia="Times New Roman" w:hAnsi="Times New Roman" w:cs="Times New Roman"/>
                                <w:sz w:val="20"/>
                                <w:szCs w:val="20"/>
                                <w:lang w:val="en-GB"/>
                              </w:rPr>
                              <w:t>the specific connectors used for testing are based on manufacturer declaration.</w:t>
                            </w:r>
                          </w:p>
                          <w:p w14:paraId="1F5B7723" w14:textId="77777777" w:rsidR="00F6220A" w:rsidRPr="00BE43C2" w:rsidRDefault="00F6220A">
                            <w:pPr>
                              <w:rPr>
                                <w:rFonts w:ascii="Times New Roman" w:eastAsia="Times New Roman" w:hAnsi="Times New Roman" w:cs="Times New Roman"/>
                                <w:sz w:val="20"/>
                                <w:szCs w:val="20"/>
                                <w:lang w:val="en-GB" w:eastAsia="en-US"/>
                              </w:rPr>
                            </w:pPr>
                            <w:r w:rsidRPr="00F6220A">
                              <w:rPr>
                                <w:rFonts w:ascii="Times New Roman" w:eastAsia="Times New Roman" w:hAnsi="Times New Roman" w:cs="Times New Roman"/>
                                <w:sz w:val="20"/>
                                <w:szCs w:val="20"/>
                                <w:lang w:val="en-GB" w:eastAsia="en-US"/>
                              </w:rPr>
                              <w:t>Unless otherwise stated,</w:t>
                            </w:r>
                            <w:r w:rsidRPr="00F6220A">
                              <w:rPr>
                                <w:rFonts w:ascii="Times New Roman" w:eastAsia="宋体" w:hAnsi="Times New Roman" w:cs="Times New Roman" w:hint="eastAsia"/>
                                <w:sz w:val="20"/>
                                <w:szCs w:val="20"/>
                                <w:lang w:val="en-GB"/>
                              </w:rPr>
                              <w:t xml:space="preserve"> </w:t>
                            </w:r>
                            <w:r w:rsidRPr="00F6220A">
                              <w:rPr>
                                <w:rFonts w:ascii="Times New Roman" w:eastAsia="Times New Roman" w:hAnsi="Times New Roman" w:cs="Times New Roman"/>
                                <w:sz w:val="20"/>
                                <w:szCs w:val="20"/>
                                <w:lang w:val="en-GB"/>
                              </w:rPr>
                              <w:t xml:space="preserve">for </w:t>
                            </w:r>
                            <w:r w:rsidRPr="00F6220A">
                              <w:rPr>
                                <w:rFonts w:ascii="Times New Roman" w:eastAsia="宋体" w:hAnsi="Times New Roman" w:cs="Times New Roman"/>
                                <w:sz w:val="20"/>
                                <w:szCs w:val="20"/>
                              </w:rPr>
                              <w:t>a BS support</w:t>
                            </w:r>
                            <w:r w:rsidRPr="00F6220A">
                              <w:rPr>
                                <w:rFonts w:ascii="Times New Roman" w:eastAsia="宋体" w:hAnsi="Times New Roman" w:cs="Times New Roman" w:hint="eastAsia"/>
                                <w:sz w:val="20"/>
                                <w:szCs w:val="20"/>
                              </w:rPr>
                              <w:t>ing</w:t>
                            </w:r>
                            <w:r w:rsidRPr="00F6220A">
                              <w:rPr>
                                <w:rFonts w:ascii="Times New Roman" w:eastAsia="宋体" w:hAnsi="Times New Roman" w:cs="Times New Roman"/>
                                <w:sz w:val="20"/>
                                <w:szCs w:val="20"/>
                              </w:rPr>
                              <w:t xml:space="preserve"> </w:t>
                            </w:r>
                            <w:r w:rsidRPr="00F6220A">
                              <w:rPr>
                                <w:rFonts w:ascii="Times New Roman" w:eastAsia="宋体" w:hAnsi="Times New Roman" w:cs="Times New Roman" w:hint="eastAsia"/>
                                <w:sz w:val="20"/>
                                <w:szCs w:val="20"/>
                              </w:rPr>
                              <w:t>different numbers of</w:t>
                            </w:r>
                            <w:r w:rsidRPr="00F6220A">
                              <w:rPr>
                                <w:rFonts w:ascii="Times New Roman" w:eastAsia="宋体" w:hAnsi="Times New Roman" w:cs="Times New Roman"/>
                                <w:sz w:val="20"/>
                                <w:szCs w:val="20"/>
                              </w:rPr>
                              <w:t xml:space="preserve"> </w:t>
                            </w:r>
                            <w:r w:rsidRPr="00F6220A">
                              <w:rPr>
                                <w:rFonts w:ascii="Times New Roman" w:eastAsia="Times New Roman" w:hAnsi="Times New Roman" w:cs="Times New Roman"/>
                                <w:sz w:val="20"/>
                                <w:szCs w:val="20"/>
                                <w:lang w:val="en-GB"/>
                              </w:rPr>
                              <w:t xml:space="preserve">antenna connectors </w:t>
                            </w:r>
                            <w:r w:rsidRPr="00F6220A">
                              <w:rPr>
                                <w:rFonts w:ascii="Times New Roman" w:eastAsia="Times New Roman" w:hAnsi="Times New Roman" w:cs="Times New Roman"/>
                                <w:sz w:val="20"/>
                                <w:szCs w:val="20"/>
                                <w:lang w:val="en-GB" w:eastAsia="en-US"/>
                              </w:rPr>
                              <w:t xml:space="preserve">(for </w:t>
                            </w:r>
                            <w:r w:rsidRPr="00F6220A">
                              <w:rPr>
                                <w:rFonts w:ascii="Times New Roman" w:eastAsia="Times New Roman" w:hAnsi="Times New Roman" w:cs="Times New Roman"/>
                                <w:i/>
                                <w:sz w:val="20"/>
                                <w:szCs w:val="20"/>
                                <w:lang w:val="en-GB" w:eastAsia="en-US"/>
                              </w:rPr>
                              <w:t>BS type 1-C</w:t>
                            </w:r>
                            <w:r w:rsidRPr="00F6220A">
                              <w:rPr>
                                <w:rFonts w:ascii="Times New Roman" w:eastAsia="Times New Roman" w:hAnsi="Times New Roman" w:cs="Times New Roman"/>
                                <w:sz w:val="20"/>
                                <w:szCs w:val="20"/>
                                <w:lang w:val="en-GB" w:eastAsia="en-US"/>
                              </w:rPr>
                              <w:t xml:space="preserve">) </w:t>
                            </w:r>
                            <w:r w:rsidRPr="00F6220A">
                              <w:rPr>
                                <w:rFonts w:ascii="Times New Roman" w:eastAsia="Times New Roman" w:hAnsi="Times New Roman" w:cs="Times New Roman"/>
                                <w:sz w:val="20"/>
                                <w:szCs w:val="20"/>
                                <w:lang w:val="en-GB"/>
                              </w:rPr>
                              <w:t xml:space="preserve">or </w:t>
                            </w:r>
                            <w:r w:rsidRPr="00F6220A">
                              <w:rPr>
                                <w:rFonts w:ascii="Times New Roman" w:eastAsia="Times New Roman" w:hAnsi="Times New Roman" w:cs="Times New Roman"/>
                                <w:i/>
                                <w:sz w:val="20"/>
                                <w:szCs w:val="20"/>
                                <w:lang w:val="en-GB"/>
                              </w:rPr>
                              <w:t>TAB connectors</w:t>
                            </w:r>
                            <w:r w:rsidRPr="00F6220A">
                              <w:rPr>
                                <w:rFonts w:ascii="Times New Roman" w:eastAsia="Times New Roman" w:hAnsi="Times New Roman" w:cs="Times New Roman"/>
                                <w:sz w:val="20"/>
                                <w:szCs w:val="20"/>
                                <w:lang w:val="en-GB"/>
                              </w:rPr>
                              <w:t xml:space="preserve"> </w:t>
                            </w:r>
                            <w:r w:rsidRPr="00F6220A">
                              <w:rPr>
                                <w:rFonts w:ascii="Times New Roman" w:eastAsia="Times New Roman" w:hAnsi="Times New Roman" w:cs="Times New Roman"/>
                                <w:sz w:val="20"/>
                                <w:szCs w:val="20"/>
                                <w:lang w:val="en-GB" w:eastAsia="en-US"/>
                              </w:rPr>
                              <w:t xml:space="preserve">(for </w:t>
                            </w:r>
                            <w:r w:rsidRPr="00F6220A">
                              <w:rPr>
                                <w:rFonts w:ascii="Times New Roman" w:eastAsia="Times New Roman" w:hAnsi="Times New Roman" w:cs="Times New Roman"/>
                                <w:i/>
                                <w:sz w:val="20"/>
                                <w:szCs w:val="20"/>
                                <w:lang w:val="en-GB" w:eastAsia="en-US"/>
                              </w:rPr>
                              <w:t>BS type 1-H</w:t>
                            </w:r>
                            <w:r w:rsidRPr="00F6220A">
                              <w:rPr>
                                <w:rFonts w:ascii="Times New Roman" w:eastAsia="Times New Roman" w:hAnsi="Times New Roman" w:cs="Times New Roman"/>
                                <w:sz w:val="20"/>
                                <w:szCs w:val="20"/>
                                <w:lang w:val="en-GB" w:eastAsia="en-US"/>
                              </w:rPr>
                              <w:t>)</w:t>
                            </w:r>
                            <w:r w:rsidRPr="00F6220A">
                              <w:rPr>
                                <w:rFonts w:ascii="Times New Roman" w:eastAsia="Times New Roman" w:hAnsi="Times New Roman" w:cs="Times New Roman"/>
                                <w:sz w:val="20"/>
                                <w:szCs w:val="20"/>
                                <w:lang w:val="en-GB"/>
                              </w:rPr>
                              <w:t xml:space="preserve"> (see D.37 in table 4.6-1)</w:t>
                            </w:r>
                            <w:r w:rsidRPr="00F6220A">
                              <w:rPr>
                                <w:rFonts w:ascii="Times New Roman" w:eastAsia="Times New Roman" w:hAnsi="Times New Roman" w:cs="Times New Roman"/>
                                <w:sz w:val="20"/>
                                <w:szCs w:val="20"/>
                                <w:lang w:val="en-GB" w:eastAsia="en-US"/>
                              </w:rPr>
                              <w:t>,</w:t>
                            </w:r>
                            <w:r w:rsidRPr="00F6220A">
                              <w:rPr>
                                <w:rFonts w:ascii="Times New Roman" w:eastAsia="宋体" w:hAnsi="Times New Roman" w:cs="Times New Roman" w:hint="eastAsia"/>
                                <w:sz w:val="20"/>
                                <w:szCs w:val="20"/>
                                <w:lang w:val="en-GB"/>
                              </w:rPr>
                              <w:t xml:space="preserve"> the tests with </w:t>
                            </w:r>
                            <w:r w:rsidRPr="00F6220A">
                              <w:rPr>
                                <w:rFonts w:ascii="Times New Roman" w:eastAsia="宋体" w:hAnsi="Times New Roman" w:cs="Times New Roman"/>
                                <w:sz w:val="20"/>
                                <w:szCs w:val="20"/>
                              </w:rPr>
                              <w:t>low</w:t>
                            </w:r>
                            <w:r w:rsidRPr="00F6220A">
                              <w:rPr>
                                <w:rFonts w:ascii="Times New Roman" w:eastAsia="宋体" w:hAnsi="Times New Roman" w:cs="Times New Roman" w:hint="eastAsia"/>
                                <w:sz w:val="20"/>
                                <w:szCs w:val="20"/>
                              </w:rPr>
                              <w:t xml:space="preserve"> MIMO</w:t>
                            </w:r>
                            <w:r w:rsidRPr="00F6220A">
                              <w:rPr>
                                <w:rFonts w:ascii="Times New Roman" w:eastAsia="宋体" w:hAnsi="Times New Roman" w:cs="Times New Roman"/>
                                <w:sz w:val="20"/>
                                <w:szCs w:val="20"/>
                              </w:rPr>
                              <w:t xml:space="preserve"> correlation level</w:t>
                            </w:r>
                            <w:r w:rsidRPr="00F6220A">
                              <w:rPr>
                                <w:rFonts w:ascii="Times New Roman" w:eastAsia="Times New Roman" w:hAnsi="Times New Roman" w:cs="Times New Roman"/>
                                <w:sz w:val="20"/>
                                <w:szCs w:val="20"/>
                                <w:lang w:val="en-GB" w:eastAsia="en-US"/>
                              </w:rPr>
                              <w:t xml:space="preserve"> shall apply only for</w:t>
                            </w:r>
                            <w:r w:rsidRPr="00F6220A">
                              <w:rPr>
                                <w:rFonts w:ascii="Times New Roman" w:eastAsia="宋体" w:hAnsi="Times New Roman" w:cs="Times New Roman" w:hint="eastAsia"/>
                                <w:sz w:val="20"/>
                                <w:szCs w:val="20"/>
                                <w:lang w:val="en-GB"/>
                              </w:rPr>
                              <w:t xml:space="preserve"> the </w:t>
                            </w:r>
                            <w:r w:rsidRPr="00F6220A">
                              <w:rPr>
                                <w:rFonts w:ascii="Times New Roman" w:eastAsia="宋体" w:hAnsi="Times New Roman" w:cs="Times New Roman"/>
                                <w:sz w:val="20"/>
                                <w:szCs w:val="20"/>
                              </w:rPr>
                              <w:t xml:space="preserve">lowest and highest numbers of supported </w:t>
                            </w:r>
                            <w:r w:rsidRPr="00F6220A">
                              <w:rPr>
                                <w:rFonts w:ascii="Times New Roman" w:eastAsia="Times New Roman" w:hAnsi="Times New Roman" w:cs="Times New Roman"/>
                                <w:sz w:val="20"/>
                                <w:szCs w:val="20"/>
                                <w:lang w:val="en-GB"/>
                              </w:rPr>
                              <w:t>connectors</w:t>
                            </w:r>
                            <w:r w:rsidRPr="00F6220A">
                              <w:rPr>
                                <w:rFonts w:ascii="Times New Roman" w:eastAsia="宋体" w:hAnsi="Times New Roman" w:cs="Times New Roman"/>
                                <w:sz w:val="20"/>
                                <w:szCs w:val="20"/>
                              </w:rPr>
                              <w:t>, and the specific connectors used for testing are based on manufacturer declaration.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D49B346" id="_x0000_t202" coordsize="21600,21600" o:spt="202" path="m,l,21600r21600,l21600,xe">
                <v:stroke joinstyle="miter"/>
                <v:path gradientshapeok="t" o:connecttype="rect"/>
              </v:shapetype>
              <v:shape id="Text Box 1" o:spid="_x0000_s1026" type="#_x0000_t202" style="position:absolute;margin-left:0;margin-top:-.2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" filled="f" strokeweight=".5pt">
                <v:textbox style="mso-fit-shape-to-text:t">
                  <w:txbxContent>
                    <w:p w14:paraId="28996243" w14:textId="77777777" w:rsidR="00F6220A" w:rsidRPr="00F6220A" w:rsidRDefault="00F6220A" w:rsidP="00F6220A">
                      <w:pPr>
                        <w:spacing w:after="180" w:line="240" w:lineRule="auto"/>
                        <w:rPr>
                          <w:rFonts w:ascii="Times New Roman" w:eastAsia="宋体" w:hAnsi="Times New Roman" w:cs="Times New Roman"/>
                          <w:sz w:val="20"/>
                          <w:szCs w:val="20"/>
                          <w:lang w:val="en-GB"/>
                        </w:rPr>
                      </w:pPr>
                      <w:r w:rsidRPr="00F6220A">
                        <w:rPr>
                          <w:rFonts w:ascii="Times New Roman" w:eastAsia="Times New Roman" w:hAnsi="Times New Roman" w:cs="Times New Roman"/>
                          <w:sz w:val="20"/>
                          <w:szCs w:val="20"/>
                          <w:lang w:val="en-GB" w:eastAsia="en-US"/>
                        </w:rPr>
                        <w:t xml:space="preserve">Unless otherwise stated, </w:t>
                      </w:r>
                      <w:r w:rsidRPr="00F6220A">
                        <w:rPr>
                          <w:rFonts w:ascii="Times New Roman" w:eastAsia="Times New Roman" w:hAnsi="Times New Roman" w:cs="Times New Roman"/>
                          <w:sz w:val="20"/>
                          <w:szCs w:val="20"/>
                          <w:lang w:val="en-GB"/>
                        </w:rPr>
                        <w:t>for a BS support</w:t>
                      </w:r>
                      <w:r w:rsidRPr="00F6220A">
                        <w:rPr>
                          <w:rFonts w:ascii="Times New Roman" w:eastAsia="宋体" w:hAnsi="Times New Roman" w:cs="Times New Roman" w:hint="eastAsia"/>
                          <w:sz w:val="20"/>
                          <w:szCs w:val="20"/>
                          <w:lang w:val="en-GB"/>
                        </w:rPr>
                        <w:t>ing</w:t>
                      </w:r>
                      <w:r w:rsidRPr="00F6220A">
                        <w:rPr>
                          <w:rFonts w:ascii="Times New Roman" w:eastAsia="Times New Roman" w:hAnsi="Times New Roman" w:cs="Times New Roman"/>
                          <w:sz w:val="20"/>
                          <w:szCs w:val="20"/>
                          <w:lang w:val="en-GB"/>
                        </w:rPr>
                        <w:t xml:space="preserve"> more than 8 antenna connectors </w:t>
                      </w:r>
                      <w:r w:rsidRPr="00F6220A">
                        <w:rPr>
                          <w:rFonts w:ascii="Times New Roman" w:eastAsia="Times New Roman" w:hAnsi="Times New Roman" w:cs="Times New Roman"/>
                          <w:sz w:val="20"/>
                          <w:szCs w:val="20"/>
                          <w:lang w:val="en-GB" w:eastAsia="en-US"/>
                        </w:rPr>
                        <w:t xml:space="preserve">(for </w:t>
                      </w:r>
                      <w:r w:rsidRPr="00F6220A">
                        <w:rPr>
                          <w:rFonts w:ascii="Times New Roman" w:eastAsia="Times New Roman" w:hAnsi="Times New Roman" w:cs="Times New Roman"/>
                          <w:i/>
                          <w:sz w:val="20"/>
                          <w:szCs w:val="20"/>
                          <w:lang w:val="en-GB" w:eastAsia="en-US"/>
                        </w:rPr>
                        <w:t>BS type 1-C</w:t>
                      </w:r>
                      <w:r w:rsidRPr="00F6220A">
                        <w:rPr>
                          <w:rFonts w:ascii="Times New Roman" w:eastAsia="Times New Roman" w:hAnsi="Times New Roman" w:cs="Times New Roman"/>
                          <w:sz w:val="20"/>
                          <w:szCs w:val="20"/>
                          <w:lang w:val="en-GB" w:eastAsia="en-US"/>
                        </w:rPr>
                        <w:t xml:space="preserve">) </w:t>
                      </w:r>
                      <w:r w:rsidRPr="00F6220A">
                        <w:rPr>
                          <w:rFonts w:ascii="Times New Roman" w:eastAsia="Times New Roman" w:hAnsi="Times New Roman" w:cs="Times New Roman"/>
                          <w:sz w:val="20"/>
                          <w:szCs w:val="20"/>
                          <w:lang w:val="en-GB"/>
                        </w:rPr>
                        <w:t xml:space="preserve">or </w:t>
                      </w:r>
                      <w:r w:rsidRPr="00F6220A">
                        <w:rPr>
                          <w:rFonts w:ascii="Times New Roman" w:eastAsia="Times New Roman" w:hAnsi="Times New Roman" w:cs="Times New Roman"/>
                          <w:i/>
                          <w:sz w:val="20"/>
                          <w:szCs w:val="20"/>
                          <w:lang w:val="en-GB"/>
                        </w:rPr>
                        <w:t>TAB connectors</w:t>
                      </w:r>
                      <w:r w:rsidRPr="00F6220A">
                        <w:rPr>
                          <w:rFonts w:ascii="Times New Roman" w:eastAsia="Times New Roman" w:hAnsi="Times New Roman" w:cs="Times New Roman"/>
                          <w:sz w:val="20"/>
                          <w:szCs w:val="20"/>
                          <w:lang w:val="en-GB"/>
                        </w:rPr>
                        <w:t xml:space="preserve"> </w:t>
                      </w:r>
                      <w:r w:rsidRPr="00F6220A">
                        <w:rPr>
                          <w:rFonts w:ascii="Times New Roman" w:eastAsia="Times New Roman" w:hAnsi="Times New Roman" w:cs="Times New Roman"/>
                          <w:sz w:val="20"/>
                          <w:szCs w:val="20"/>
                          <w:lang w:val="en-GB" w:eastAsia="en-US"/>
                        </w:rPr>
                        <w:t xml:space="preserve">(for </w:t>
                      </w:r>
                      <w:r w:rsidRPr="00F6220A">
                        <w:rPr>
                          <w:rFonts w:ascii="Times New Roman" w:eastAsia="Times New Roman" w:hAnsi="Times New Roman" w:cs="Times New Roman"/>
                          <w:i/>
                          <w:sz w:val="20"/>
                          <w:szCs w:val="20"/>
                          <w:lang w:val="en-GB" w:eastAsia="en-US"/>
                        </w:rPr>
                        <w:t>BS type 1-H</w:t>
                      </w:r>
                      <w:r w:rsidRPr="00F6220A">
                        <w:rPr>
                          <w:rFonts w:ascii="Times New Roman" w:eastAsia="Times New Roman" w:hAnsi="Times New Roman" w:cs="Times New Roman"/>
                          <w:sz w:val="20"/>
                          <w:szCs w:val="20"/>
                          <w:lang w:val="en-GB" w:eastAsia="en-US"/>
                        </w:rPr>
                        <w:t>)</w:t>
                      </w:r>
                      <w:r w:rsidRPr="00F6220A">
                        <w:rPr>
                          <w:rFonts w:ascii="Times New Roman" w:eastAsia="Times New Roman" w:hAnsi="Times New Roman" w:cs="Times New Roman"/>
                          <w:sz w:val="20"/>
                          <w:szCs w:val="20"/>
                          <w:lang w:val="en-GB"/>
                        </w:rPr>
                        <w:t xml:space="preserve"> (see D.37 in table 4.6-1)</w:t>
                      </w:r>
                      <w:r w:rsidRPr="00F6220A">
                        <w:rPr>
                          <w:rFonts w:ascii="Times New Roman" w:eastAsia="Times New Roman" w:hAnsi="Times New Roman" w:cs="Times New Roman"/>
                          <w:sz w:val="20"/>
                          <w:szCs w:val="20"/>
                          <w:lang w:val="en-GB" w:eastAsia="en-US"/>
                        </w:rPr>
                        <w:t xml:space="preserve">, the performance </w:t>
                      </w:r>
                      <w:r w:rsidRPr="00F6220A">
                        <w:rPr>
                          <w:rFonts w:ascii="Times New Roman" w:eastAsia="Times New Roman" w:hAnsi="Times New Roman" w:cs="Times New Roman"/>
                          <w:sz w:val="20"/>
                          <w:szCs w:val="20"/>
                          <w:lang w:val="en-GB"/>
                        </w:rPr>
                        <w:t xml:space="preserve">requirement tests for 8 </w:t>
                      </w:r>
                      <w:r w:rsidRPr="00F6220A">
                        <w:rPr>
                          <w:rFonts w:ascii="Times New Roman" w:eastAsia="Times New Roman" w:hAnsi="Times New Roman" w:cs="Times New Roman"/>
                          <w:sz w:val="20"/>
                          <w:szCs w:val="20"/>
                          <w:lang w:val="en-GB" w:eastAsia="en-US"/>
                        </w:rPr>
                        <w:t xml:space="preserve">RX antennas shall apply, and </w:t>
                      </w:r>
                      <w:r w:rsidRPr="00F6220A">
                        <w:rPr>
                          <w:rFonts w:ascii="Times New Roman" w:eastAsia="Times New Roman" w:hAnsi="Times New Roman" w:cs="Times New Roman"/>
                          <w:sz w:val="20"/>
                          <w:szCs w:val="20"/>
                          <w:lang w:val="en-GB"/>
                        </w:rPr>
                        <w:t>the specific connectors used for testing are based on manufacturer declaration.</w:t>
                      </w:r>
                    </w:p>
                    <w:p w14:paraId="1F5B7723" w14:textId="77777777" w:rsidR="00F6220A" w:rsidRPr="00BE43C2" w:rsidRDefault="00F6220A">
                      <w:pPr>
                        <w:rPr>
                          <w:rFonts w:ascii="Times New Roman" w:eastAsia="Times New Roman" w:hAnsi="Times New Roman" w:cs="Times New Roman"/>
                          <w:sz w:val="20"/>
                          <w:szCs w:val="20"/>
                          <w:lang w:val="en-GB" w:eastAsia="en-US"/>
                        </w:rPr>
                      </w:pPr>
                      <w:r w:rsidRPr="00F6220A">
                        <w:rPr>
                          <w:rFonts w:ascii="Times New Roman" w:eastAsia="Times New Roman" w:hAnsi="Times New Roman" w:cs="Times New Roman"/>
                          <w:sz w:val="20"/>
                          <w:szCs w:val="20"/>
                          <w:lang w:val="en-GB" w:eastAsia="en-US"/>
                        </w:rPr>
                        <w:t>Unless otherwise stated,</w:t>
                      </w:r>
                      <w:r w:rsidRPr="00F6220A">
                        <w:rPr>
                          <w:rFonts w:ascii="Times New Roman" w:eastAsia="宋体" w:hAnsi="Times New Roman" w:cs="Times New Roman" w:hint="eastAsia"/>
                          <w:sz w:val="20"/>
                          <w:szCs w:val="20"/>
                          <w:lang w:val="en-GB"/>
                        </w:rPr>
                        <w:t xml:space="preserve"> </w:t>
                      </w:r>
                      <w:r w:rsidRPr="00F6220A">
                        <w:rPr>
                          <w:rFonts w:ascii="Times New Roman" w:eastAsia="Times New Roman" w:hAnsi="Times New Roman" w:cs="Times New Roman"/>
                          <w:sz w:val="20"/>
                          <w:szCs w:val="20"/>
                          <w:lang w:val="en-GB"/>
                        </w:rPr>
                        <w:t xml:space="preserve">for </w:t>
                      </w:r>
                      <w:r w:rsidRPr="00F6220A">
                        <w:rPr>
                          <w:rFonts w:ascii="Times New Roman" w:eastAsia="宋体" w:hAnsi="Times New Roman" w:cs="Times New Roman"/>
                          <w:sz w:val="20"/>
                          <w:szCs w:val="20"/>
                        </w:rPr>
                        <w:t>a BS support</w:t>
                      </w:r>
                      <w:r w:rsidRPr="00F6220A">
                        <w:rPr>
                          <w:rFonts w:ascii="Times New Roman" w:eastAsia="宋体" w:hAnsi="Times New Roman" w:cs="Times New Roman" w:hint="eastAsia"/>
                          <w:sz w:val="20"/>
                          <w:szCs w:val="20"/>
                        </w:rPr>
                        <w:t>ing</w:t>
                      </w:r>
                      <w:r w:rsidRPr="00F6220A">
                        <w:rPr>
                          <w:rFonts w:ascii="Times New Roman" w:eastAsia="宋体" w:hAnsi="Times New Roman" w:cs="Times New Roman"/>
                          <w:sz w:val="20"/>
                          <w:szCs w:val="20"/>
                        </w:rPr>
                        <w:t xml:space="preserve"> </w:t>
                      </w:r>
                      <w:r w:rsidRPr="00F6220A">
                        <w:rPr>
                          <w:rFonts w:ascii="Times New Roman" w:eastAsia="宋体" w:hAnsi="Times New Roman" w:cs="Times New Roman" w:hint="eastAsia"/>
                          <w:sz w:val="20"/>
                          <w:szCs w:val="20"/>
                        </w:rPr>
                        <w:t>different numbers of</w:t>
                      </w:r>
                      <w:r w:rsidRPr="00F6220A">
                        <w:rPr>
                          <w:rFonts w:ascii="Times New Roman" w:eastAsia="宋体" w:hAnsi="Times New Roman" w:cs="Times New Roman"/>
                          <w:sz w:val="20"/>
                          <w:szCs w:val="20"/>
                        </w:rPr>
                        <w:t xml:space="preserve"> </w:t>
                      </w:r>
                      <w:r w:rsidRPr="00F6220A">
                        <w:rPr>
                          <w:rFonts w:ascii="Times New Roman" w:eastAsia="Times New Roman" w:hAnsi="Times New Roman" w:cs="Times New Roman"/>
                          <w:sz w:val="20"/>
                          <w:szCs w:val="20"/>
                          <w:lang w:val="en-GB"/>
                        </w:rPr>
                        <w:t xml:space="preserve">antenna connectors </w:t>
                      </w:r>
                      <w:r w:rsidRPr="00F6220A">
                        <w:rPr>
                          <w:rFonts w:ascii="Times New Roman" w:eastAsia="Times New Roman" w:hAnsi="Times New Roman" w:cs="Times New Roman"/>
                          <w:sz w:val="20"/>
                          <w:szCs w:val="20"/>
                          <w:lang w:val="en-GB" w:eastAsia="en-US"/>
                        </w:rPr>
                        <w:t xml:space="preserve">(for </w:t>
                      </w:r>
                      <w:r w:rsidRPr="00F6220A">
                        <w:rPr>
                          <w:rFonts w:ascii="Times New Roman" w:eastAsia="Times New Roman" w:hAnsi="Times New Roman" w:cs="Times New Roman"/>
                          <w:i/>
                          <w:sz w:val="20"/>
                          <w:szCs w:val="20"/>
                          <w:lang w:val="en-GB" w:eastAsia="en-US"/>
                        </w:rPr>
                        <w:t>BS type 1-C</w:t>
                      </w:r>
                      <w:r w:rsidRPr="00F6220A">
                        <w:rPr>
                          <w:rFonts w:ascii="Times New Roman" w:eastAsia="Times New Roman" w:hAnsi="Times New Roman" w:cs="Times New Roman"/>
                          <w:sz w:val="20"/>
                          <w:szCs w:val="20"/>
                          <w:lang w:val="en-GB" w:eastAsia="en-US"/>
                        </w:rPr>
                        <w:t xml:space="preserve">) </w:t>
                      </w:r>
                      <w:r w:rsidRPr="00F6220A">
                        <w:rPr>
                          <w:rFonts w:ascii="Times New Roman" w:eastAsia="Times New Roman" w:hAnsi="Times New Roman" w:cs="Times New Roman"/>
                          <w:sz w:val="20"/>
                          <w:szCs w:val="20"/>
                          <w:lang w:val="en-GB"/>
                        </w:rPr>
                        <w:t xml:space="preserve">or </w:t>
                      </w:r>
                      <w:r w:rsidRPr="00F6220A">
                        <w:rPr>
                          <w:rFonts w:ascii="Times New Roman" w:eastAsia="Times New Roman" w:hAnsi="Times New Roman" w:cs="Times New Roman"/>
                          <w:i/>
                          <w:sz w:val="20"/>
                          <w:szCs w:val="20"/>
                          <w:lang w:val="en-GB"/>
                        </w:rPr>
                        <w:t>TAB connectors</w:t>
                      </w:r>
                      <w:r w:rsidRPr="00F6220A">
                        <w:rPr>
                          <w:rFonts w:ascii="Times New Roman" w:eastAsia="Times New Roman" w:hAnsi="Times New Roman" w:cs="Times New Roman"/>
                          <w:sz w:val="20"/>
                          <w:szCs w:val="20"/>
                          <w:lang w:val="en-GB"/>
                        </w:rPr>
                        <w:t xml:space="preserve"> </w:t>
                      </w:r>
                      <w:r w:rsidRPr="00F6220A">
                        <w:rPr>
                          <w:rFonts w:ascii="Times New Roman" w:eastAsia="Times New Roman" w:hAnsi="Times New Roman" w:cs="Times New Roman"/>
                          <w:sz w:val="20"/>
                          <w:szCs w:val="20"/>
                          <w:lang w:val="en-GB" w:eastAsia="en-US"/>
                        </w:rPr>
                        <w:t xml:space="preserve">(for </w:t>
                      </w:r>
                      <w:r w:rsidRPr="00F6220A">
                        <w:rPr>
                          <w:rFonts w:ascii="Times New Roman" w:eastAsia="Times New Roman" w:hAnsi="Times New Roman" w:cs="Times New Roman"/>
                          <w:i/>
                          <w:sz w:val="20"/>
                          <w:szCs w:val="20"/>
                          <w:lang w:val="en-GB" w:eastAsia="en-US"/>
                        </w:rPr>
                        <w:t>BS type 1-H</w:t>
                      </w:r>
                      <w:r w:rsidRPr="00F6220A">
                        <w:rPr>
                          <w:rFonts w:ascii="Times New Roman" w:eastAsia="Times New Roman" w:hAnsi="Times New Roman" w:cs="Times New Roman"/>
                          <w:sz w:val="20"/>
                          <w:szCs w:val="20"/>
                          <w:lang w:val="en-GB" w:eastAsia="en-US"/>
                        </w:rPr>
                        <w:t>)</w:t>
                      </w:r>
                      <w:r w:rsidRPr="00F6220A">
                        <w:rPr>
                          <w:rFonts w:ascii="Times New Roman" w:eastAsia="Times New Roman" w:hAnsi="Times New Roman" w:cs="Times New Roman"/>
                          <w:sz w:val="20"/>
                          <w:szCs w:val="20"/>
                          <w:lang w:val="en-GB"/>
                        </w:rPr>
                        <w:t xml:space="preserve"> (see D.37 in table 4.6-1)</w:t>
                      </w:r>
                      <w:r w:rsidRPr="00F6220A">
                        <w:rPr>
                          <w:rFonts w:ascii="Times New Roman" w:eastAsia="Times New Roman" w:hAnsi="Times New Roman" w:cs="Times New Roman"/>
                          <w:sz w:val="20"/>
                          <w:szCs w:val="20"/>
                          <w:lang w:val="en-GB" w:eastAsia="en-US"/>
                        </w:rPr>
                        <w:t>,</w:t>
                      </w:r>
                      <w:r w:rsidRPr="00F6220A">
                        <w:rPr>
                          <w:rFonts w:ascii="Times New Roman" w:eastAsia="宋体" w:hAnsi="Times New Roman" w:cs="Times New Roman" w:hint="eastAsia"/>
                          <w:sz w:val="20"/>
                          <w:szCs w:val="20"/>
                          <w:lang w:val="en-GB"/>
                        </w:rPr>
                        <w:t xml:space="preserve"> the tests with </w:t>
                      </w:r>
                      <w:r w:rsidRPr="00F6220A">
                        <w:rPr>
                          <w:rFonts w:ascii="Times New Roman" w:eastAsia="宋体" w:hAnsi="Times New Roman" w:cs="Times New Roman"/>
                          <w:sz w:val="20"/>
                          <w:szCs w:val="20"/>
                        </w:rPr>
                        <w:t>low</w:t>
                      </w:r>
                      <w:r w:rsidRPr="00F6220A">
                        <w:rPr>
                          <w:rFonts w:ascii="Times New Roman" w:eastAsia="宋体" w:hAnsi="Times New Roman" w:cs="Times New Roman" w:hint="eastAsia"/>
                          <w:sz w:val="20"/>
                          <w:szCs w:val="20"/>
                        </w:rPr>
                        <w:t xml:space="preserve"> MIMO</w:t>
                      </w:r>
                      <w:r w:rsidRPr="00F6220A">
                        <w:rPr>
                          <w:rFonts w:ascii="Times New Roman" w:eastAsia="宋体" w:hAnsi="Times New Roman" w:cs="Times New Roman"/>
                          <w:sz w:val="20"/>
                          <w:szCs w:val="20"/>
                        </w:rPr>
                        <w:t xml:space="preserve"> correlation level</w:t>
                      </w:r>
                      <w:r w:rsidRPr="00F6220A">
                        <w:rPr>
                          <w:rFonts w:ascii="Times New Roman" w:eastAsia="Times New Roman" w:hAnsi="Times New Roman" w:cs="Times New Roman"/>
                          <w:sz w:val="20"/>
                          <w:szCs w:val="20"/>
                          <w:lang w:val="en-GB" w:eastAsia="en-US"/>
                        </w:rPr>
                        <w:t xml:space="preserve"> shall apply only for</w:t>
                      </w:r>
                      <w:r w:rsidRPr="00F6220A">
                        <w:rPr>
                          <w:rFonts w:ascii="Times New Roman" w:eastAsia="宋体" w:hAnsi="Times New Roman" w:cs="Times New Roman" w:hint="eastAsia"/>
                          <w:sz w:val="20"/>
                          <w:szCs w:val="20"/>
                          <w:lang w:val="en-GB"/>
                        </w:rPr>
                        <w:t xml:space="preserve"> the </w:t>
                      </w:r>
                      <w:r w:rsidRPr="00F6220A">
                        <w:rPr>
                          <w:rFonts w:ascii="Times New Roman" w:eastAsia="宋体" w:hAnsi="Times New Roman" w:cs="Times New Roman"/>
                          <w:sz w:val="20"/>
                          <w:szCs w:val="20"/>
                        </w:rPr>
                        <w:t xml:space="preserve">lowest and highest numbers of supported </w:t>
                      </w:r>
                      <w:r w:rsidRPr="00F6220A">
                        <w:rPr>
                          <w:rFonts w:ascii="Times New Roman" w:eastAsia="Times New Roman" w:hAnsi="Times New Roman" w:cs="Times New Roman"/>
                          <w:sz w:val="20"/>
                          <w:szCs w:val="20"/>
                          <w:lang w:val="en-GB"/>
                        </w:rPr>
                        <w:t>connectors</w:t>
                      </w:r>
                      <w:r w:rsidRPr="00F6220A">
                        <w:rPr>
                          <w:rFonts w:ascii="Times New Roman" w:eastAsia="宋体" w:hAnsi="Times New Roman" w:cs="Times New Roman"/>
                          <w:sz w:val="20"/>
                          <w:szCs w:val="20"/>
                        </w:rPr>
                        <w:t>, and the specific connectors used for testing are based on manufacturer declaration.</w:t>
                      </w:r>
                    </w:p>
                  </w:txbxContent>
                </v:textbox>
                <w10:wrap type="topAndBottom"/>
              </v:shape>
            </w:pict>
          </mc:Fallback>
        </mc:AlternateContent>
      </w:r>
    </w:p>
    <w:p w14:paraId="1D0C73A7" w14:textId="6652CE9E" w:rsidR="00F6220A" w:rsidRPr="009A0BFA" w:rsidRDefault="00F6220A" w:rsidP="00BC7BC1">
      <w:pPr>
        <w:rPr>
          <w:rFonts w:ascii="Arial" w:hAnsi="Arial" w:cs="Arial"/>
        </w:rPr>
      </w:pPr>
      <w:r w:rsidRPr="009A0BFA">
        <w:rPr>
          <w:rFonts w:ascii="Arial" w:hAnsi="Arial" w:cs="Arial"/>
        </w:rPr>
        <w:lastRenderedPageBreak/>
        <w:t xml:space="preserve">In 4Tx cases, the 4Tx4Rx performance is much worse than 4Tx8Rx based on the simulation results. The performance degradation could reach to 8dB. It is hard to secure the 4Rx performance if only 8Rx cases are tested. In order to get good test coverage and secure the product quality, 4Rx should be considered for the test. </w:t>
      </w:r>
    </w:p>
    <w:p w14:paraId="11CD80AF" w14:textId="6CCDD778" w:rsidR="00F6220A" w:rsidRPr="009A0BFA" w:rsidRDefault="00F6220A" w:rsidP="00BC7BC1">
      <w:pPr>
        <w:rPr>
          <w:rFonts w:ascii="Arial" w:hAnsi="Arial" w:cs="Arial"/>
          <w:b/>
          <w:bCs/>
        </w:rPr>
      </w:pPr>
      <w:r w:rsidRPr="009A0BFA">
        <w:rPr>
          <w:rFonts w:ascii="Arial" w:hAnsi="Arial" w:cs="Arial"/>
          <w:b/>
          <w:bCs/>
        </w:rPr>
        <w:t xml:space="preserve">Proposal 1: Take option 1 </w:t>
      </w:r>
      <w:r w:rsidR="00944B7A">
        <w:rPr>
          <w:rFonts w:ascii="Arial" w:hAnsi="Arial" w:cs="Arial"/>
          <w:b/>
          <w:bCs/>
        </w:rPr>
        <w:t xml:space="preserve">for the applicability rule </w:t>
      </w:r>
      <w:r w:rsidRPr="009A0BFA">
        <w:rPr>
          <w:rFonts w:ascii="Arial" w:hAnsi="Arial" w:cs="Arial"/>
          <w:b/>
          <w:bCs/>
        </w:rPr>
        <w:t>to cover 4Rx and the highest number of supported connectors in the 4Tx demodulation tests.</w:t>
      </w:r>
    </w:p>
    <w:p w14:paraId="34A0D5E7" w14:textId="77777777" w:rsidR="00F6220A" w:rsidRDefault="00F6220A" w:rsidP="00BC7BC1">
      <w:pPr>
        <w:rPr>
          <w:b/>
          <w:bCs/>
        </w:rPr>
      </w:pPr>
    </w:p>
    <w:p w14:paraId="035A9E8A" w14:textId="10403C28" w:rsidR="00FA08E8" w:rsidRPr="007F0E1D" w:rsidRDefault="0033569B" w:rsidP="00FA08E8">
      <w:pPr>
        <w:pStyle w:val="Heading2"/>
        <w:rPr>
          <w:b w:val="0"/>
          <w:bCs/>
        </w:rPr>
      </w:pPr>
      <w:r w:rsidRPr="0033569B">
        <w:t>2.2</w:t>
      </w:r>
      <w:r>
        <w:tab/>
      </w:r>
      <w:r w:rsidR="00FA08E8">
        <w:t>Measurement uncertainty and test tolerance</w:t>
      </w:r>
    </w:p>
    <w:p w14:paraId="40CC2523" w14:textId="4B4B3089" w:rsidR="00BC7BC1" w:rsidRDefault="00DB4AF7" w:rsidP="00BC7BC1">
      <w:pPr>
        <w:rPr>
          <w:rFonts w:ascii="Arial" w:hAnsi="Arial" w:cs="Arial"/>
        </w:rPr>
      </w:pPr>
      <w:r>
        <w:rPr>
          <w:rFonts w:ascii="Arial" w:hAnsi="Arial" w:cs="Arial"/>
        </w:rPr>
        <w:t xml:space="preserve">In 1Tx and 2Tx PUSCH performance tests, the corresponding MU and TT are defined as following in TS38.141-1: </w:t>
      </w:r>
    </w:p>
    <w:tbl>
      <w:tblPr>
        <w:tblStyle w:val="TableGrid"/>
        <w:tblW w:w="0" w:type="auto"/>
        <w:tblLook w:val="04A0" w:firstRow="1" w:lastRow="0" w:firstColumn="1" w:lastColumn="0" w:noHBand="0" w:noVBand="1"/>
      </w:tblPr>
      <w:tblGrid>
        <w:gridCol w:w="1181"/>
        <w:gridCol w:w="821"/>
        <w:gridCol w:w="6238"/>
        <w:gridCol w:w="776"/>
      </w:tblGrid>
      <w:tr w:rsidR="00DB4AF7" w14:paraId="23409ED9" w14:textId="77777777" w:rsidTr="00DB4AF7">
        <w:tc>
          <w:tcPr>
            <w:tcW w:w="0" w:type="auto"/>
          </w:tcPr>
          <w:p w14:paraId="2047279F" w14:textId="7CF0D6D5" w:rsidR="00DB4AF7" w:rsidRDefault="00DB4AF7" w:rsidP="00BC7BC1">
            <w:pPr>
              <w:rPr>
                <w:rFonts w:cs="Arial"/>
              </w:rPr>
            </w:pPr>
            <w:r>
              <w:rPr>
                <w:rFonts w:cs="Arial"/>
              </w:rPr>
              <w:t>Test cases</w:t>
            </w:r>
          </w:p>
        </w:tc>
        <w:tc>
          <w:tcPr>
            <w:tcW w:w="0" w:type="auto"/>
          </w:tcPr>
          <w:p w14:paraId="64C7C3FE" w14:textId="2DC9BF0B" w:rsidR="00DB4AF7" w:rsidRDefault="00DB4AF7" w:rsidP="00BC7BC1">
            <w:pPr>
              <w:rPr>
                <w:rFonts w:cs="Arial"/>
              </w:rPr>
            </w:pPr>
            <w:r>
              <w:rPr>
                <w:rFonts w:cs="Arial"/>
              </w:rPr>
              <w:t>MU [dB]</w:t>
            </w:r>
          </w:p>
        </w:tc>
        <w:tc>
          <w:tcPr>
            <w:tcW w:w="0" w:type="auto"/>
          </w:tcPr>
          <w:p w14:paraId="5EB6E12E" w14:textId="78FEA896" w:rsidR="00DB4AF7" w:rsidRDefault="00DB4AF7" w:rsidP="00BC7BC1">
            <w:pPr>
              <w:rPr>
                <w:rFonts w:cs="Arial"/>
              </w:rPr>
            </w:pPr>
            <w:r w:rsidRPr="008C3753">
              <w:t>Derivation</w:t>
            </w:r>
            <w:r w:rsidR="00AB0F4E">
              <w:t xml:space="preserve"> of MU</w:t>
            </w:r>
          </w:p>
        </w:tc>
        <w:tc>
          <w:tcPr>
            <w:tcW w:w="0" w:type="auto"/>
          </w:tcPr>
          <w:p w14:paraId="28E98FDB" w14:textId="1A0F2604" w:rsidR="00DB4AF7" w:rsidRDefault="00DB4AF7" w:rsidP="00BC7BC1">
            <w:pPr>
              <w:rPr>
                <w:rFonts w:cs="Arial"/>
              </w:rPr>
            </w:pPr>
            <w:r>
              <w:rPr>
                <w:rFonts w:cs="Arial"/>
              </w:rPr>
              <w:t>TT [dB]</w:t>
            </w:r>
          </w:p>
        </w:tc>
      </w:tr>
      <w:tr w:rsidR="00DB4AF7" w14:paraId="37F5BF08" w14:textId="77777777" w:rsidTr="00DB4AF7">
        <w:tc>
          <w:tcPr>
            <w:tcW w:w="0" w:type="auto"/>
          </w:tcPr>
          <w:p w14:paraId="011ABFF4" w14:textId="0C4F9BA7" w:rsidR="00DB4AF7" w:rsidRDefault="00DB4AF7" w:rsidP="00BC7BC1">
            <w:pPr>
              <w:rPr>
                <w:rFonts w:cs="Arial"/>
              </w:rPr>
            </w:pPr>
            <w:r>
              <w:rPr>
                <w:rFonts w:cs="Arial"/>
              </w:rPr>
              <w:t>PUSCH 1Tx</w:t>
            </w:r>
          </w:p>
        </w:tc>
        <w:tc>
          <w:tcPr>
            <w:tcW w:w="0" w:type="auto"/>
          </w:tcPr>
          <w:p w14:paraId="7A42B44D" w14:textId="25676871" w:rsidR="00DB4AF7" w:rsidRDefault="00DB4AF7" w:rsidP="00BC7BC1">
            <w:pPr>
              <w:rPr>
                <w:rFonts w:cs="Arial"/>
              </w:rPr>
            </w:pPr>
            <w:r>
              <w:rPr>
                <w:rFonts w:cs="Arial"/>
              </w:rPr>
              <w:t>0.6</w:t>
            </w:r>
          </w:p>
        </w:tc>
        <w:tc>
          <w:tcPr>
            <w:tcW w:w="0" w:type="auto"/>
          </w:tcPr>
          <w:p w14:paraId="29895E5C" w14:textId="77777777" w:rsidR="00DB4AF7" w:rsidRPr="008C3753" w:rsidRDefault="00DB4AF7" w:rsidP="00DB4AF7">
            <w:pPr>
              <w:pStyle w:val="TAL"/>
              <w:rPr>
                <w:noProof/>
                <w:szCs w:val="18"/>
                <w:lang w:eastAsia="sv-SE"/>
              </w:rPr>
            </w:pPr>
            <w:r w:rsidRPr="008C3753">
              <w:rPr>
                <w:noProof/>
                <w:szCs w:val="18"/>
                <w:lang w:eastAsia="sv-SE"/>
              </w:rPr>
              <w:t>Test System uncertainty = [SQRT (</w:t>
            </w:r>
            <w:r w:rsidRPr="008C3753">
              <w:t>Signal-to-noise ratio uncertainty</w:t>
            </w:r>
            <w:r w:rsidRPr="008C3753">
              <w:rPr>
                <w:noProof/>
                <w:szCs w:val="18"/>
                <w:vertAlign w:val="superscript"/>
                <w:lang w:eastAsia="sv-SE"/>
              </w:rPr>
              <w:t xml:space="preserve"> 2</w:t>
            </w:r>
            <w:r w:rsidRPr="008C3753">
              <w:rPr>
                <w:noProof/>
                <w:szCs w:val="18"/>
                <w:lang w:eastAsia="sv-SE"/>
              </w:rPr>
              <w:t xml:space="preserve"> + </w:t>
            </w:r>
            <w:r w:rsidRPr="008C3753">
              <w:t>Fading profile power uncertainty</w:t>
            </w:r>
            <w:r w:rsidRPr="008C3753">
              <w:rPr>
                <w:noProof/>
                <w:szCs w:val="18"/>
                <w:vertAlign w:val="superscript"/>
                <w:lang w:eastAsia="sv-SE"/>
              </w:rPr>
              <w:t xml:space="preserve"> 2</w:t>
            </w:r>
            <w:r w:rsidRPr="008C3753">
              <w:rPr>
                <w:noProof/>
                <w:szCs w:val="18"/>
                <w:lang w:eastAsia="sv-SE"/>
              </w:rPr>
              <w:t>)]</w:t>
            </w:r>
          </w:p>
          <w:p w14:paraId="15F5B52F" w14:textId="77777777" w:rsidR="00DB4AF7" w:rsidRPr="008C3753" w:rsidRDefault="00DB4AF7" w:rsidP="00DB4AF7">
            <w:pPr>
              <w:pStyle w:val="TAL"/>
              <w:rPr>
                <w:noProof/>
                <w:szCs w:val="18"/>
                <w:lang w:eastAsia="sv-SE"/>
              </w:rPr>
            </w:pPr>
            <w:r w:rsidRPr="008C3753">
              <w:t>Signal-to-noise ratio uncertainty</w:t>
            </w:r>
            <w:r w:rsidRPr="008C3753">
              <w:rPr>
                <w:noProof/>
                <w:szCs w:val="18"/>
                <w:lang w:eastAsia="sv-SE"/>
              </w:rPr>
              <w:t xml:space="preserve"> ±0.3 dB</w:t>
            </w:r>
          </w:p>
          <w:p w14:paraId="6C0BE4CF" w14:textId="0E3483AD" w:rsidR="00DB4AF7" w:rsidRDefault="00DB4AF7" w:rsidP="00DB4AF7">
            <w:pPr>
              <w:rPr>
                <w:rFonts w:cs="Arial"/>
              </w:rPr>
            </w:pPr>
            <w:r w:rsidRPr="008C3753">
              <w:t>Fading profile power uncertainty</w:t>
            </w:r>
            <w:r w:rsidRPr="008C3753">
              <w:rPr>
                <w:noProof/>
                <w:lang w:eastAsia="sv-SE"/>
              </w:rPr>
              <w:t xml:space="preserve"> </w:t>
            </w:r>
            <w:r w:rsidRPr="004225EF">
              <w:rPr>
                <w:noProof/>
                <w:color w:val="FF0000"/>
                <w:lang w:eastAsia="sv-SE"/>
              </w:rPr>
              <w:t xml:space="preserve">±0.5 </w:t>
            </w:r>
            <w:r w:rsidRPr="008C3753">
              <w:rPr>
                <w:noProof/>
                <w:lang w:eastAsia="sv-SE"/>
              </w:rPr>
              <w:t>dB</w:t>
            </w:r>
          </w:p>
        </w:tc>
        <w:tc>
          <w:tcPr>
            <w:tcW w:w="0" w:type="auto"/>
          </w:tcPr>
          <w:p w14:paraId="1F55C1BA" w14:textId="4EEE65AC" w:rsidR="00DB4AF7" w:rsidRDefault="00DB4AF7" w:rsidP="00BC7BC1">
            <w:pPr>
              <w:rPr>
                <w:rFonts w:cs="Arial"/>
              </w:rPr>
            </w:pPr>
            <w:r>
              <w:rPr>
                <w:rFonts w:cs="Arial"/>
              </w:rPr>
              <w:t>0.6</w:t>
            </w:r>
          </w:p>
        </w:tc>
      </w:tr>
      <w:tr w:rsidR="00DB4AF7" w14:paraId="5D250567" w14:textId="77777777" w:rsidTr="00DB4AF7">
        <w:tc>
          <w:tcPr>
            <w:tcW w:w="0" w:type="auto"/>
          </w:tcPr>
          <w:p w14:paraId="69AE742A" w14:textId="2281842B" w:rsidR="00DB4AF7" w:rsidRDefault="00DB4AF7" w:rsidP="00BC7BC1">
            <w:pPr>
              <w:rPr>
                <w:rFonts w:cs="Arial"/>
              </w:rPr>
            </w:pPr>
            <w:r>
              <w:rPr>
                <w:rFonts w:cs="Arial"/>
              </w:rPr>
              <w:t>PUSCH 2Tx</w:t>
            </w:r>
          </w:p>
        </w:tc>
        <w:tc>
          <w:tcPr>
            <w:tcW w:w="0" w:type="auto"/>
          </w:tcPr>
          <w:p w14:paraId="64AB5C6D" w14:textId="3432E072" w:rsidR="00DB4AF7" w:rsidRDefault="00DB4AF7" w:rsidP="00BC7BC1">
            <w:pPr>
              <w:rPr>
                <w:rFonts w:cs="Arial"/>
              </w:rPr>
            </w:pPr>
            <w:r>
              <w:rPr>
                <w:rFonts w:cs="Arial"/>
              </w:rPr>
              <w:t>0.8</w:t>
            </w:r>
          </w:p>
        </w:tc>
        <w:tc>
          <w:tcPr>
            <w:tcW w:w="0" w:type="auto"/>
          </w:tcPr>
          <w:p w14:paraId="09708D51" w14:textId="77777777" w:rsidR="00DB4AF7" w:rsidRPr="008C3753" w:rsidRDefault="00DB4AF7" w:rsidP="00DB4AF7">
            <w:pPr>
              <w:pStyle w:val="TAL"/>
              <w:rPr>
                <w:noProof/>
                <w:szCs w:val="18"/>
                <w:lang w:eastAsia="sv-SE"/>
              </w:rPr>
            </w:pPr>
            <w:r w:rsidRPr="008C3753">
              <w:rPr>
                <w:noProof/>
                <w:szCs w:val="18"/>
                <w:lang w:eastAsia="sv-SE"/>
              </w:rPr>
              <w:t>Test System uncertainty = [SQRT (</w:t>
            </w:r>
            <w:r w:rsidRPr="008C3753">
              <w:t>Signal-to-noise ratio uncertainty</w:t>
            </w:r>
            <w:r w:rsidRPr="008C3753">
              <w:rPr>
                <w:noProof/>
                <w:szCs w:val="18"/>
                <w:vertAlign w:val="superscript"/>
                <w:lang w:eastAsia="sv-SE"/>
              </w:rPr>
              <w:t xml:space="preserve"> 2</w:t>
            </w:r>
            <w:r w:rsidRPr="008C3753">
              <w:rPr>
                <w:noProof/>
                <w:szCs w:val="18"/>
                <w:lang w:eastAsia="sv-SE"/>
              </w:rPr>
              <w:t xml:space="preserve"> + </w:t>
            </w:r>
            <w:r w:rsidRPr="008C3753">
              <w:t>Fading profile power uncertainty</w:t>
            </w:r>
            <w:r w:rsidRPr="008C3753">
              <w:rPr>
                <w:noProof/>
                <w:szCs w:val="18"/>
                <w:vertAlign w:val="superscript"/>
                <w:lang w:eastAsia="sv-SE"/>
              </w:rPr>
              <w:t xml:space="preserve"> 2</w:t>
            </w:r>
            <w:r w:rsidRPr="008C3753">
              <w:rPr>
                <w:noProof/>
                <w:szCs w:val="18"/>
                <w:lang w:eastAsia="sv-SE"/>
              </w:rPr>
              <w:t>)]</w:t>
            </w:r>
          </w:p>
          <w:p w14:paraId="3DEA0C9B" w14:textId="77777777" w:rsidR="00DB4AF7" w:rsidRPr="008C3753" w:rsidRDefault="00DB4AF7" w:rsidP="00DB4AF7">
            <w:pPr>
              <w:pStyle w:val="TAL"/>
              <w:rPr>
                <w:noProof/>
                <w:szCs w:val="18"/>
                <w:lang w:eastAsia="sv-SE"/>
              </w:rPr>
            </w:pPr>
            <w:r w:rsidRPr="008C3753">
              <w:t>Signal-to-noise ratio uncertainty</w:t>
            </w:r>
            <w:r w:rsidRPr="008C3753">
              <w:rPr>
                <w:noProof/>
                <w:szCs w:val="18"/>
                <w:lang w:eastAsia="sv-SE"/>
              </w:rPr>
              <w:t xml:space="preserve"> ±0.3 dB</w:t>
            </w:r>
          </w:p>
          <w:p w14:paraId="1D05B464" w14:textId="46733A31" w:rsidR="00DB4AF7" w:rsidRDefault="00DB4AF7" w:rsidP="00DB4AF7">
            <w:pPr>
              <w:rPr>
                <w:rFonts w:cs="Arial"/>
              </w:rPr>
            </w:pPr>
            <w:r w:rsidRPr="008C3753">
              <w:t>Fading profile power uncertainty</w:t>
            </w:r>
            <w:r w:rsidRPr="008C3753">
              <w:rPr>
                <w:noProof/>
                <w:lang w:eastAsia="sv-SE"/>
              </w:rPr>
              <w:t xml:space="preserve"> </w:t>
            </w:r>
            <w:r w:rsidRPr="004225EF">
              <w:rPr>
                <w:noProof/>
                <w:color w:val="FF0000"/>
                <w:lang w:eastAsia="sv-SE"/>
              </w:rPr>
              <w:t xml:space="preserve">±0.7 </w:t>
            </w:r>
            <w:r w:rsidRPr="008C3753">
              <w:rPr>
                <w:noProof/>
                <w:lang w:eastAsia="sv-SE"/>
              </w:rPr>
              <w:t>dB</w:t>
            </w:r>
          </w:p>
        </w:tc>
        <w:tc>
          <w:tcPr>
            <w:tcW w:w="0" w:type="auto"/>
          </w:tcPr>
          <w:p w14:paraId="7EE61E4A" w14:textId="4D8F81D3" w:rsidR="00DB4AF7" w:rsidRDefault="00DB4AF7" w:rsidP="00BC7BC1">
            <w:pPr>
              <w:rPr>
                <w:rFonts w:cs="Arial"/>
              </w:rPr>
            </w:pPr>
            <w:r>
              <w:rPr>
                <w:rFonts w:cs="Arial"/>
              </w:rPr>
              <w:t>0.8</w:t>
            </w:r>
          </w:p>
        </w:tc>
      </w:tr>
    </w:tbl>
    <w:p w14:paraId="36CDC58C" w14:textId="77777777" w:rsidR="00DB4AF7" w:rsidRPr="009A0BFA" w:rsidRDefault="00DB4AF7" w:rsidP="00BC7BC1">
      <w:pPr>
        <w:rPr>
          <w:rFonts w:ascii="Arial" w:hAnsi="Arial" w:cs="Arial"/>
        </w:rPr>
      </w:pPr>
    </w:p>
    <w:p w14:paraId="54D46E94" w14:textId="791A6C25" w:rsidR="00BC7BC1" w:rsidRDefault="00DB4AF7" w:rsidP="00D441C4">
      <w:pPr>
        <w:rPr>
          <w:rFonts w:ascii="Arial" w:hAnsi="Arial" w:cs="Arial"/>
          <w:bCs/>
          <w:lang w:eastAsia="ko-KR"/>
        </w:rPr>
      </w:pPr>
      <w:r>
        <w:rPr>
          <w:rFonts w:ascii="Arial" w:hAnsi="Arial" w:cs="Arial"/>
          <w:bCs/>
          <w:lang w:eastAsia="ko-KR"/>
        </w:rPr>
        <w:t xml:space="preserve">The main difference is on the fading profile power uncertainty. </w:t>
      </w:r>
      <w:r w:rsidR="009D3850">
        <w:rPr>
          <w:rFonts w:ascii="Arial" w:hAnsi="Arial" w:cs="Arial"/>
          <w:bCs/>
          <w:lang w:eastAsia="ko-KR"/>
        </w:rPr>
        <w:t xml:space="preserve">Referring to the test setup in </w:t>
      </w:r>
      <w:r w:rsidR="00647FA5">
        <w:rPr>
          <w:rFonts w:ascii="Arial" w:hAnsi="Arial" w:cs="Arial"/>
          <w:bCs/>
          <w:lang w:eastAsia="ko-KR"/>
        </w:rPr>
        <w:t xml:space="preserve">TS38.141-1 D.5, 1Tx PUSCH test setup will use one fading channel simulator and </w:t>
      </w:r>
      <w:r w:rsidR="009D3850">
        <w:rPr>
          <w:rFonts w:ascii="Arial" w:hAnsi="Arial" w:cs="Arial"/>
          <w:bCs/>
          <w:lang w:eastAsia="ko-KR"/>
        </w:rPr>
        <w:t xml:space="preserve">2Tx test </w:t>
      </w:r>
      <w:r w:rsidR="00647FA5">
        <w:rPr>
          <w:rFonts w:ascii="Arial" w:hAnsi="Arial" w:cs="Arial"/>
          <w:bCs/>
          <w:lang w:eastAsia="ko-KR"/>
        </w:rPr>
        <w:t xml:space="preserve">will use </w:t>
      </w:r>
      <w:r w:rsidR="009D3850">
        <w:rPr>
          <w:rFonts w:ascii="Arial" w:hAnsi="Arial" w:cs="Arial"/>
          <w:bCs/>
          <w:lang w:eastAsia="ko-KR"/>
        </w:rPr>
        <w:t>two fading channel simulators</w:t>
      </w:r>
      <w:r w:rsidR="00647FA5">
        <w:rPr>
          <w:rFonts w:ascii="Arial" w:hAnsi="Arial" w:cs="Arial"/>
          <w:bCs/>
          <w:lang w:eastAsia="ko-KR"/>
        </w:rPr>
        <w:t xml:space="preserve"> per receiver antenna branch</w:t>
      </w:r>
      <w:r w:rsidR="009D3850">
        <w:rPr>
          <w:rFonts w:ascii="Arial" w:hAnsi="Arial" w:cs="Arial"/>
          <w:bCs/>
          <w:lang w:eastAsia="ko-KR"/>
        </w:rPr>
        <w:t xml:space="preserve">. </w:t>
      </w:r>
      <w:r w:rsidR="00035FDC">
        <w:rPr>
          <w:rFonts w:ascii="Arial" w:hAnsi="Arial" w:cs="Arial"/>
          <w:bCs/>
          <w:lang w:eastAsia="ko-KR"/>
        </w:rPr>
        <w:t xml:space="preserve">The fading profile power uncertainty for 2Tx test is calculated by sqrt(0.5^2 + 0.5^2) = 0.7 (dB). </w:t>
      </w:r>
    </w:p>
    <w:p w14:paraId="66EF80FC" w14:textId="0A2B75C4" w:rsidR="00AB17B5" w:rsidRDefault="00035FDC" w:rsidP="00D441C4">
      <w:pPr>
        <w:rPr>
          <w:rFonts w:ascii="Arial" w:hAnsi="Arial" w:cs="Arial"/>
          <w:bCs/>
          <w:lang w:eastAsia="ko-KR"/>
        </w:rPr>
      </w:pPr>
      <w:r>
        <w:rPr>
          <w:rFonts w:ascii="Arial" w:hAnsi="Arial" w:cs="Arial"/>
          <w:bCs/>
          <w:lang w:eastAsia="ko-KR"/>
        </w:rPr>
        <w:t xml:space="preserve">If we follow the same method for 4Tx, four fading channel simulators will be used for the test per receiver antenna branch and power uncertainty of each fading profile is 0.5dB. </w:t>
      </w:r>
      <w:r w:rsidR="00AB17B5">
        <w:rPr>
          <w:rFonts w:ascii="Arial" w:hAnsi="Arial" w:cs="Arial"/>
          <w:bCs/>
          <w:lang w:eastAsia="ko-KR"/>
        </w:rPr>
        <w:t xml:space="preserve">The fading profile power uncertainty is sqrt(4*0.5^2) =1 (dB). </w:t>
      </w:r>
      <w:r>
        <w:rPr>
          <w:rFonts w:ascii="Arial" w:hAnsi="Arial" w:cs="Arial"/>
          <w:bCs/>
          <w:lang w:eastAsia="ko-KR"/>
        </w:rPr>
        <w:t>The MU of 4Tx PUSCH test is sqrt(0.</w:t>
      </w:r>
      <w:r w:rsidR="00AB17B5">
        <w:rPr>
          <w:rFonts w:ascii="Arial" w:hAnsi="Arial" w:cs="Arial"/>
          <w:bCs/>
          <w:lang w:eastAsia="ko-KR"/>
        </w:rPr>
        <w:t>3^2</w:t>
      </w:r>
      <w:r>
        <w:rPr>
          <w:rFonts w:ascii="Arial" w:hAnsi="Arial" w:cs="Arial"/>
          <w:bCs/>
          <w:lang w:eastAsia="ko-KR"/>
        </w:rPr>
        <w:t xml:space="preserve"> + 1</w:t>
      </w:r>
      <w:r w:rsidR="00AB17B5">
        <w:rPr>
          <w:rFonts w:ascii="Arial" w:hAnsi="Arial" w:cs="Arial"/>
          <w:bCs/>
          <w:lang w:eastAsia="ko-KR"/>
        </w:rPr>
        <w:t>^2</w:t>
      </w:r>
      <w:r>
        <w:rPr>
          <w:rFonts w:ascii="Arial" w:hAnsi="Arial" w:cs="Arial"/>
          <w:bCs/>
          <w:lang w:eastAsia="ko-KR"/>
        </w:rPr>
        <w:t xml:space="preserve">) = 1.04 ~= 1 (dB). </w:t>
      </w:r>
      <w:r w:rsidR="00AB17B5">
        <w:rPr>
          <w:rFonts w:ascii="Arial" w:hAnsi="Arial" w:cs="Arial"/>
          <w:bCs/>
          <w:lang w:eastAsia="ko-KR"/>
        </w:rPr>
        <w:t xml:space="preserve">The test tolerance is assumed to be the same as MU, then we can get the MU and TT for 4Tx are: </w:t>
      </w:r>
    </w:p>
    <w:tbl>
      <w:tblPr>
        <w:tblStyle w:val="TableGrid"/>
        <w:tblW w:w="0" w:type="auto"/>
        <w:tblLook w:val="04A0" w:firstRow="1" w:lastRow="0" w:firstColumn="1" w:lastColumn="0" w:noHBand="0" w:noVBand="1"/>
      </w:tblPr>
      <w:tblGrid>
        <w:gridCol w:w="1181"/>
        <w:gridCol w:w="821"/>
        <w:gridCol w:w="6238"/>
        <w:gridCol w:w="776"/>
      </w:tblGrid>
      <w:tr w:rsidR="00AB17B5" w14:paraId="562827FB" w14:textId="77777777" w:rsidTr="005F1E2A">
        <w:tc>
          <w:tcPr>
            <w:tcW w:w="0" w:type="auto"/>
          </w:tcPr>
          <w:p w14:paraId="2783A4E6" w14:textId="77777777" w:rsidR="00AB17B5" w:rsidRDefault="00AB17B5" w:rsidP="005F1E2A">
            <w:pPr>
              <w:rPr>
                <w:rFonts w:cs="Arial"/>
              </w:rPr>
            </w:pPr>
            <w:r>
              <w:rPr>
                <w:rFonts w:cs="Arial"/>
              </w:rPr>
              <w:t>Test cases</w:t>
            </w:r>
          </w:p>
        </w:tc>
        <w:tc>
          <w:tcPr>
            <w:tcW w:w="0" w:type="auto"/>
          </w:tcPr>
          <w:p w14:paraId="0059DF4A" w14:textId="77777777" w:rsidR="00AB17B5" w:rsidRDefault="00AB17B5" w:rsidP="005F1E2A">
            <w:pPr>
              <w:rPr>
                <w:rFonts w:cs="Arial"/>
              </w:rPr>
            </w:pPr>
            <w:r>
              <w:rPr>
                <w:rFonts w:cs="Arial"/>
              </w:rPr>
              <w:t>MU [dB]</w:t>
            </w:r>
          </w:p>
        </w:tc>
        <w:tc>
          <w:tcPr>
            <w:tcW w:w="0" w:type="auto"/>
          </w:tcPr>
          <w:p w14:paraId="12D7C8E7" w14:textId="77777777" w:rsidR="00AB17B5" w:rsidRDefault="00AB17B5" w:rsidP="005F1E2A">
            <w:pPr>
              <w:rPr>
                <w:rFonts w:cs="Arial"/>
              </w:rPr>
            </w:pPr>
            <w:r w:rsidRPr="008C3753">
              <w:t>Derivation</w:t>
            </w:r>
          </w:p>
        </w:tc>
        <w:tc>
          <w:tcPr>
            <w:tcW w:w="0" w:type="auto"/>
          </w:tcPr>
          <w:p w14:paraId="7B430BC9" w14:textId="77777777" w:rsidR="00AB17B5" w:rsidRDefault="00AB17B5" w:rsidP="005F1E2A">
            <w:pPr>
              <w:rPr>
                <w:rFonts w:cs="Arial"/>
              </w:rPr>
            </w:pPr>
            <w:r>
              <w:rPr>
                <w:rFonts w:cs="Arial"/>
              </w:rPr>
              <w:t>TT [dB]</w:t>
            </w:r>
          </w:p>
        </w:tc>
      </w:tr>
      <w:tr w:rsidR="00AB17B5" w14:paraId="745431C1" w14:textId="77777777" w:rsidTr="005F1E2A">
        <w:tc>
          <w:tcPr>
            <w:tcW w:w="0" w:type="auto"/>
          </w:tcPr>
          <w:p w14:paraId="5D92A9AA" w14:textId="3C4D70A8" w:rsidR="00AB17B5" w:rsidRDefault="00AB17B5" w:rsidP="005F1E2A">
            <w:pPr>
              <w:rPr>
                <w:rFonts w:cs="Arial"/>
              </w:rPr>
            </w:pPr>
            <w:r>
              <w:rPr>
                <w:rFonts w:cs="Arial"/>
              </w:rPr>
              <w:t>PUSCH 4Tx</w:t>
            </w:r>
          </w:p>
        </w:tc>
        <w:tc>
          <w:tcPr>
            <w:tcW w:w="0" w:type="auto"/>
          </w:tcPr>
          <w:p w14:paraId="5E83C4A9" w14:textId="446C2785" w:rsidR="00AB17B5" w:rsidRDefault="00AB17B5" w:rsidP="005F1E2A">
            <w:pPr>
              <w:rPr>
                <w:rFonts w:cs="Arial"/>
              </w:rPr>
            </w:pPr>
            <w:r w:rsidRPr="00FE6EAD">
              <w:rPr>
                <w:rFonts w:cs="Arial"/>
                <w:color w:val="FF0000"/>
              </w:rPr>
              <w:t>1</w:t>
            </w:r>
          </w:p>
        </w:tc>
        <w:tc>
          <w:tcPr>
            <w:tcW w:w="0" w:type="auto"/>
          </w:tcPr>
          <w:p w14:paraId="001C6270" w14:textId="77777777" w:rsidR="00AB17B5" w:rsidRPr="008C3753" w:rsidRDefault="00AB17B5" w:rsidP="005F1E2A">
            <w:pPr>
              <w:pStyle w:val="TAL"/>
              <w:rPr>
                <w:noProof/>
                <w:szCs w:val="18"/>
                <w:lang w:eastAsia="sv-SE"/>
              </w:rPr>
            </w:pPr>
            <w:r w:rsidRPr="008C3753">
              <w:rPr>
                <w:noProof/>
                <w:szCs w:val="18"/>
                <w:lang w:eastAsia="sv-SE"/>
              </w:rPr>
              <w:t>Test System uncertainty = [SQRT (</w:t>
            </w:r>
            <w:r w:rsidRPr="008C3753">
              <w:t>Signal-to-noise ratio uncertainty</w:t>
            </w:r>
            <w:r w:rsidRPr="008C3753">
              <w:rPr>
                <w:noProof/>
                <w:szCs w:val="18"/>
                <w:vertAlign w:val="superscript"/>
                <w:lang w:eastAsia="sv-SE"/>
              </w:rPr>
              <w:t xml:space="preserve"> 2</w:t>
            </w:r>
            <w:r w:rsidRPr="008C3753">
              <w:rPr>
                <w:noProof/>
                <w:szCs w:val="18"/>
                <w:lang w:eastAsia="sv-SE"/>
              </w:rPr>
              <w:t xml:space="preserve"> + </w:t>
            </w:r>
            <w:r w:rsidRPr="008C3753">
              <w:t>Fading profile power uncertainty</w:t>
            </w:r>
            <w:r w:rsidRPr="008C3753">
              <w:rPr>
                <w:noProof/>
                <w:szCs w:val="18"/>
                <w:vertAlign w:val="superscript"/>
                <w:lang w:eastAsia="sv-SE"/>
              </w:rPr>
              <w:t xml:space="preserve"> 2</w:t>
            </w:r>
            <w:r w:rsidRPr="008C3753">
              <w:rPr>
                <w:noProof/>
                <w:szCs w:val="18"/>
                <w:lang w:eastAsia="sv-SE"/>
              </w:rPr>
              <w:t>)]</w:t>
            </w:r>
          </w:p>
          <w:p w14:paraId="5BF90A66" w14:textId="77777777" w:rsidR="00AB17B5" w:rsidRPr="008C3753" w:rsidRDefault="00AB17B5" w:rsidP="005F1E2A">
            <w:pPr>
              <w:pStyle w:val="TAL"/>
              <w:rPr>
                <w:noProof/>
                <w:szCs w:val="18"/>
                <w:lang w:eastAsia="sv-SE"/>
              </w:rPr>
            </w:pPr>
            <w:r w:rsidRPr="008C3753">
              <w:t>Signal-to-noise ratio uncertainty</w:t>
            </w:r>
            <w:r w:rsidRPr="008C3753">
              <w:rPr>
                <w:noProof/>
                <w:szCs w:val="18"/>
                <w:lang w:eastAsia="sv-SE"/>
              </w:rPr>
              <w:t xml:space="preserve"> ±0.3 dB</w:t>
            </w:r>
          </w:p>
          <w:p w14:paraId="7C10CF3B" w14:textId="05C8C1E9" w:rsidR="00AB17B5" w:rsidRDefault="00AB17B5" w:rsidP="005F1E2A">
            <w:pPr>
              <w:rPr>
                <w:rFonts w:cs="Arial"/>
              </w:rPr>
            </w:pPr>
            <w:r w:rsidRPr="008C3753">
              <w:t>Fading profile power uncertainty</w:t>
            </w:r>
            <w:r w:rsidRPr="008C3753">
              <w:rPr>
                <w:noProof/>
                <w:lang w:eastAsia="sv-SE"/>
              </w:rPr>
              <w:t xml:space="preserve"> </w:t>
            </w:r>
            <w:r w:rsidRPr="004225EF">
              <w:rPr>
                <w:noProof/>
                <w:color w:val="FF0000"/>
                <w:lang w:eastAsia="sv-SE"/>
              </w:rPr>
              <w:t xml:space="preserve">±1 </w:t>
            </w:r>
            <w:r w:rsidRPr="008C3753">
              <w:rPr>
                <w:noProof/>
                <w:lang w:eastAsia="sv-SE"/>
              </w:rPr>
              <w:t>dB</w:t>
            </w:r>
          </w:p>
        </w:tc>
        <w:tc>
          <w:tcPr>
            <w:tcW w:w="0" w:type="auto"/>
          </w:tcPr>
          <w:p w14:paraId="2BEB1367" w14:textId="338FD51B" w:rsidR="00AB17B5" w:rsidRDefault="00AB17B5" w:rsidP="005F1E2A">
            <w:pPr>
              <w:rPr>
                <w:rFonts w:cs="Arial"/>
              </w:rPr>
            </w:pPr>
            <w:r w:rsidRPr="00FE6EAD">
              <w:rPr>
                <w:rFonts w:cs="Arial"/>
                <w:color w:val="FF0000"/>
              </w:rPr>
              <w:t>1</w:t>
            </w:r>
          </w:p>
        </w:tc>
      </w:tr>
    </w:tbl>
    <w:p w14:paraId="17B1C852" w14:textId="77777777" w:rsidR="00AB17B5" w:rsidRDefault="00AB17B5" w:rsidP="00D441C4">
      <w:pPr>
        <w:rPr>
          <w:rFonts w:ascii="Arial" w:hAnsi="Arial" w:cs="Arial"/>
          <w:bCs/>
          <w:lang w:eastAsia="ko-KR"/>
        </w:rPr>
      </w:pPr>
    </w:p>
    <w:p w14:paraId="7C772EA6" w14:textId="77777777" w:rsidR="005E5E28" w:rsidRDefault="005E5E28" w:rsidP="005E5E28">
      <w:pPr>
        <w:rPr>
          <w:rFonts w:ascii="Arial" w:hAnsi="Arial" w:cs="Arial"/>
          <w:bCs/>
          <w:lang w:eastAsia="ko-KR"/>
        </w:rPr>
      </w:pPr>
      <w:r>
        <w:rPr>
          <w:rFonts w:ascii="Arial" w:hAnsi="Arial" w:cs="Arial"/>
          <w:bCs/>
          <w:lang w:eastAsia="ko-KR"/>
        </w:rPr>
        <w:t xml:space="preserve">However, it would be good if we could keep same MU and TT as 2Tx to secure the requirements. TE vendors comments are necessary here. </w:t>
      </w:r>
    </w:p>
    <w:p w14:paraId="03458B46" w14:textId="77777777" w:rsidR="005E5E28" w:rsidRDefault="005E5E28" w:rsidP="005E5E28">
      <w:pPr>
        <w:rPr>
          <w:rFonts w:ascii="Arial" w:hAnsi="Arial" w:cs="Arial"/>
          <w:b/>
          <w:lang w:eastAsia="ko-KR"/>
        </w:rPr>
      </w:pPr>
      <w:r w:rsidRPr="00AB17B5">
        <w:rPr>
          <w:rFonts w:ascii="Arial" w:hAnsi="Arial" w:cs="Arial"/>
          <w:b/>
          <w:lang w:eastAsia="ko-KR"/>
        </w:rPr>
        <w:t xml:space="preserve">Proposal 2: </w:t>
      </w:r>
      <w:r>
        <w:rPr>
          <w:rFonts w:ascii="Arial" w:hAnsi="Arial" w:cs="Arial"/>
          <w:b/>
          <w:lang w:eastAsia="ko-KR"/>
        </w:rPr>
        <w:t>RAN4 to discuss following options for t</w:t>
      </w:r>
      <w:r w:rsidRPr="00AB17B5">
        <w:rPr>
          <w:rFonts w:ascii="Arial" w:hAnsi="Arial" w:cs="Arial"/>
          <w:b/>
          <w:lang w:eastAsia="ko-KR"/>
        </w:rPr>
        <w:t xml:space="preserve">he MU and TT for PUSCH 4Tx tests.    </w:t>
      </w:r>
    </w:p>
    <w:p w14:paraId="1DFC9E60" w14:textId="58135CE1" w:rsidR="005E5E28" w:rsidRDefault="005E5E28" w:rsidP="005E5E28">
      <w:pPr>
        <w:pStyle w:val="ListParagraph"/>
        <w:numPr>
          <w:ilvl w:val="0"/>
          <w:numId w:val="9"/>
        </w:numPr>
        <w:ind w:firstLineChars="0"/>
        <w:rPr>
          <w:rFonts w:ascii="Arial" w:hAnsi="Arial" w:cs="Arial"/>
          <w:b/>
          <w:lang w:eastAsia="ko-KR"/>
        </w:rPr>
      </w:pPr>
      <w:r>
        <w:rPr>
          <w:rFonts w:ascii="Arial" w:hAnsi="Arial" w:cs="Arial"/>
          <w:b/>
          <w:lang w:eastAsia="ko-KR"/>
        </w:rPr>
        <w:t>Option 1: Take 1dB for MU and TT with f</w:t>
      </w:r>
      <w:r w:rsidRPr="0006395F">
        <w:rPr>
          <w:rFonts w:ascii="Arial" w:hAnsi="Arial" w:cs="Arial"/>
          <w:b/>
          <w:lang w:eastAsia="ko-KR"/>
        </w:rPr>
        <w:t>ading profile power uncertainty ±1dB</w:t>
      </w:r>
      <w:r>
        <w:rPr>
          <w:rFonts w:ascii="Arial" w:hAnsi="Arial" w:cs="Arial"/>
          <w:b/>
          <w:lang w:eastAsia="ko-KR"/>
        </w:rPr>
        <w:t>.</w:t>
      </w:r>
    </w:p>
    <w:p w14:paraId="7F548737" w14:textId="7B202385" w:rsidR="005E5E28" w:rsidRPr="0006395F" w:rsidRDefault="005E5E28" w:rsidP="005E5E28">
      <w:pPr>
        <w:pStyle w:val="ListParagraph"/>
        <w:numPr>
          <w:ilvl w:val="0"/>
          <w:numId w:val="9"/>
        </w:numPr>
        <w:ind w:firstLineChars="0"/>
        <w:rPr>
          <w:rFonts w:ascii="Arial" w:hAnsi="Arial" w:cs="Arial"/>
          <w:b/>
          <w:lang w:eastAsia="ko-KR"/>
        </w:rPr>
      </w:pPr>
      <w:r>
        <w:rPr>
          <w:rFonts w:ascii="Arial" w:hAnsi="Arial" w:cs="Arial"/>
          <w:b/>
          <w:lang w:eastAsia="ko-KR"/>
        </w:rPr>
        <w:t xml:space="preserve">Option 2: Take same MU and TT value as 2Tx (0.8dB for MU and TT with </w:t>
      </w:r>
      <w:r w:rsidRPr="0006395F">
        <w:rPr>
          <w:rFonts w:ascii="Arial" w:hAnsi="Arial" w:cs="Arial"/>
          <w:b/>
          <w:lang w:eastAsia="ko-KR"/>
        </w:rPr>
        <w:t>Fading profile power uncertainty ±</w:t>
      </w:r>
      <w:r>
        <w:rPr>
          <w:rFonts w:ascii="Arial" w:hAnsi="Arial" w:cs="Arial"/>
          <w:b/>
          <w:lang w:eastAsia="ko-KR"/>
        </w:rPr>
        <w:t>0.7</w:t>
      </w:r>
      <w:r w:rsidRPr="0006395F">
        <w:rPr>
          <w:rFonts w:ascii="Arial" w:hAnsi="Arial" w:cs="Arial"/>
          <w:b/>
          <w:lang w:eastAsia="ko-KR"/>
        </w:rPr>
        <w:t>dB</w:t>
      </w:r>
      <w:r>
        <w:rPr>
          <w:rFonts w:ascii="Arial" w:hAnsi="Arial" w:cs="Arial"/>
          <w:b/>
          <w:lang w:eastAsia="ko-KR"/>
        </w:rPr>
        <w:t>).</w:t>
      </w:r>
    </w:p>
    <w:p w14:paraId="4BD66BC1" w14:textId="77777777" w:rsidR="009B06A4" w:rsidRPr="005E5E28" w:rsidRDefault="009B06A4" w:rsidP="00D441C4">
      <w:pPr>
        <w:rPr>
          <w:rFonts w:ascii="Arial" w:hAnsi="Arial" w:cs="Arial"/>
          <w:b/>
          <w:lang w:val="en-GB" w:eastAsia="ko-KR"/>
        </w:rPr>
      </w:pPr>
    </w:p>
    <w:p w14:paraId="4783BF68" w14:textId="6FBA0F20" w:rsidR="009063E4" w:rsidRPr="003F2985" w:rsidRDefault="003F2985" w:rsidP="001868F3">
      <w:pPr>
        <w:pStyle w:val="Heading1"/>
        <w:numPr>
          <w:ilvl w:val="0"/>
          <w:numId w:val="1"/>
        </w:numPr>
        <w:rPr>
          <w:rFonts w:asciiTheme="minorHAnsi" w:hAnsiTheme="minorHAnsi" w:cstheme="minorHAnsi"/>
          <w:lang w:val="en-US" w:eastAsia="zh-CN"/>
        </w:rPr>
      </w:pPr>
      <w:r>
        <w:rPr>
          <w:rFonts w:asciiTheme="minorHAnsi" w:hAnsiTheme="minorHAnsi" w:cstheme="minorHAnsi"/>
          <w:lang w:val="en-US" w:eastAsia="zh-CN"/>
        </w:rPr>
        <w:lastRenderedPageBreak/>
        <w:t>Observations</w:t>
      </w:r>
      <w:r w:rsidR="0070098A">
        <w:rPr>
          <w:rFonts w:asciiTheme="minorHAnsi" w:hAnsiTheme="minorHAnsi" w:cstheme="minorHAnsi"/>
          <w:lang w:val="en-US" w:eastAsia="zh-CN"/>
        </w:rPr>
        <w:t xml:space="preserve"> and Proposals</w:t>
      </w:r>
    </w:p>
    <w:p w14:paraId="614F8E15" w14:textId="64C7C983" w:rsidR="005335A1" w:rsidRPr="007F0E1D" w:rsidRDefault="00AB0F4E" w:rsidP="005335A1">
      <w:pPr>
        <w:rPr>
          <w:b/>
          <w:bCs/>
        </w:rPr>
      </w:pPr>
      <w:r w:rsidRPr="009A0BFA">
        <w:rPr>
          <w:rFonts w:ascii="Arial" w:hAnsi="Arial" w:cs="Arial"/>
          <w:b/>
          <w:bCs/>
        </w:rPr>
        <w:t xml:space="preserve">Proposal 1: Take option 1 </w:t>
      </w:r>
      <w:r>
        <w:rPr>
          <w:rFonts w:ascii="Arial" w:hAnsi="Arial" w:cs="Arial"/>
          <w:b/>
          <w:bCs/>
        </w:rPr>
        <w:t xml:space="preserve">for the applicability rule </w:t>
      </w:r>
      <w:r w:rsidRPr="009A0BFA">
        <w:rPr>
          <w:rFonts w:ascii="Arial" w:hAnsi="Arial" w:cs="Arial"/>
          <w:b/>
          <w:bCs/>
        </w:rPr>
        <w:t>to cover 4Rx and the highest number of supported connectors in the 4Tx demodulation tests.</w:t>
      </w:r>
    </w:p>
    <w:p w14:paraId="08AF9D99" w14:textId="77777777" w:rsidR="005E5E28" w:rsidRDefault="005E5E28" w:rsidP="005E5E28">
      <w:pPr>
        <w:rPr>
          <w:rFonts w:ascii="Arial" w:hAnsi="Arial" w:cs="Arial"/>
          <w:b/>
          <w:lang w:eastAsia="ko-KR"/>
        </w:rPr>
      </w:pPr>
      <w:r w:rsidRPr="00AB17B5">
        <w:rPr>
          <w:rFonts w:ascii="Arial" w:hAnsi="Arial" w:cs="Arial"/>
          <w:b/>
          <w:lang w:eastAsia="ko-KR"/>
        </w:rPr>
        <w:t xml:space="preserve">Proposal 2: </w:t>
      </w:r>
      <w:r>
        <w:rPr>
          <w:rFonts w:ascii="Arial" w:hAnsi="Arial" w:cs="Arial"/>
          <w:b/>
          <w:lang w:eastAsia="ko-KR"/>
        </w:rPr>
        <w:t>RAN4 to discuss following options for t</w:t>
      </w:r>
      <w:r w:rsidRPr="00AB17B5">
        <w:rPr>
          <w:rFonts w:ascii="Arial" w:hAnsi="Arial" w:cs="Arial"/>
          <w:b/>
          <w:lang w:eastAsia="ko-KR"/>
        </w:rPr>
        <w:t xml:space="preserve">he MU and TT for PUSCH 4Tx tests.    </w:t>
      </w:r>
    </w:p>
    <w:p w14:paraId="543DBDFD" w14:textId="77777777" w:rsidR="005E5E28" w:rsidRDefault="005E5E28" w:rsidP="005E5E28">
      <w:pPr>
        <w:pStyle w:val="ListParagraph"/>
        <w:numPr>
          <w:ilvl w:val="0"/>
          <w:numId w:val="9"/>
        </w:numPr>
        <w:ind w:firstLineChars="0"/>
        <w:rPr>
          <w:rFonts w:ascii="Arial" w:hAnsi="Arial" w:cs="Arial"/>
          <w:b/>
          <w:lang w:eastAsia="ko-KR"/>
        </w:rPr>
      </w:pPr>
      <w:r>
        <w:rPr>
          <w:rFonts w:ascii="Arial" w:hAnsi="Arial" w:cs="Arial"/>
          <w:b/>
          <w:lang w:eastAsia="ko-KR"/>
        </w:rPr>
        <w:t>Option 1: Take 1dB for MU and TT with f</w:t>
      </w:r>
      <w:r w:rsidRPr="0006395F">
        <w:rPr>
          <w:rFonts w:ascii="Arial" w:hAnsi="Arial" w:cs="Arial"/>
          <w:b/>
          <w:lang w:eastAsia="ko-KR"/>
        </w:rPr>
        <w:t xml:space="preserve">ading profile power uncertainty ±1 </w:t>
      </w:r>
      <w:proofErr w:type="spellStart"/>
      <w:r w:rsidRPr="0006395F">
        <w:rPr>
          <w:rFonts w:ascii="Arial" w:hAnsi="Arial" w:cs="Arial"/>
          <w:b/>
          <w:lang w:eastAsia="ko-KR"/>
        </w:rPr>
        <w:t>dB</w:t>
      </w:r>
      <w:r>
        <w:rPr>
          <w:rFonts w:ascii="Arial" w:hAnsi="Arial" w:cs="Arial"/>
          <w:b/>
          <w:lang w:eastAsia="ko-KR"/>
        </w:rPr>
        <w:t>.</w:t>
      </w:r>
      <w:proofErr w:type="spellEnd"/>
    </w:p>
    <w:p w14:paraId="5FAE70B8" w14:textId="1D92ED6B" w:rsidR="005E5E28" w:rsidRPr="0006395F" w:rsidRDefault="005E5E28" w:rsidP="005E5E28">
      <w:pPr>
        <w:pStyle w:val="ListParagraph"/>
        <w:numPr>
          <w:ilvl w:val="0"/>
          <w:numId w:val="9"/>
        </w:numPr>
        <w:ind w:firstLineChars="0"/>
        <w:rPr>
          <w:rFonts w:ascii="Arial" w:hAnsi="Arial" w:cs="Arial"/>
          <w:b/>
          <w:lang w:eastAsia="ko-KR"/>
        </w:rPr>
      </w:pPr>
      <w:r>
        <w:rPr>
          <w:rFonts w:ascii="Arial" w:hAnsi="Arial" w:cs="Arial"/>
          <w:b/>
          <w:lang w:eastAsia="ko-KR"/>
        </w:rPr>
        <w:t xml:space="preserve">Option 2: Take same MU and TT value as 2Tx (0.8dB for MU and </w:t>
      </w:r>
      <w:r w:rsidR="007E23D0">
        <w:rPr>
          <w:rFonts w:ascii="Arial" w:hAnsi="Arial" w:cs="Arial"/>
          <w:b/>
          <w:lang w:eastAsia="ko-KR"/>
        </w:rPr>
        <w:t>TT with</w:t>
      </w:r>
      <w:r>
        <w:rPr>
          <w:rFonts w:ascii="Arial" w:hAnsi="Arial" w:cs="Arial"/>
          <w:b/>
          <w:lang w:eastAsia="ko-KR"/>
        </w:rPr>
        <w:t xml:space="preserve"> </w:t>
      </w:r>
      <w:r w:rsidRPr="0006395F">
        <w:rPr>
          <w:rFonts w:ascii="Arial" w:hAnsi="Arial" w:cs="Arial"/>
          <w:b/>
          <w:lang w:eastAsia="ko-KR"/>
        </w:rPr>
        <w:t>Fading profile power uncertainty ±</w:t>
      </w:r>
      <w:r>
        <w:rPr>
          <w:rFonts w:ascii="Arial" w:hAnsi="Arial" w:cs="Arial"/>
          <w:b/>
          <w:lang w:eastAsia="ko-KR"/>
        </w:rPr>
        <w:t>0.7</w:t>
      </w:r>
      <w:r w:rsidRPr="0006395F">
        <w:rPr>
          <w:rFonts w:ascii="Arial" w:hAnsi="Arial" w:cs="Arial"/>
          <w:b/>
          <w:lang w:eastAsia="ko-KR"/>
        </w:rPr>
        <w:t xml:space="preserve"> dB</w:t>
      </w:r>
      <w:r>
        <w:rPr>
          <w:rFonts w:ascii="Arial" w:hAnsi="Arial" w:cs="Arial"/>
          <w:b/>
          <w:lang w:eastAsia="ko-KR"/>
        </w:rPr>
        <w:t>).</w:t>
      </w:r>
    </w:p>
    <w:p w14:paraId="639BC1C4" w14:textId="37834839" w:rsidR="005335A1" w:rsidRPr="00E16CA0" w:rsidRDefault="00AB0F4E">
      <w:pPr>
        <w:rPr>
          <w:rFonts w:ascii="Arial" w:hAnsi="Arial" w:cs="Arial"/>
          <w:b/>
          <w:lang w:eastAsia="ko-KR"/>
        </w:rPr>
      </w:pPr>
      <w:r w:rsidRPr="00AB17B5">
        <w:rPr>
          <w:rFonts w:ascii="Arial" w:hAnsi="Arial" w:cs="Arial"/>
          <w:b/>
          <w:lang w:eastAsia="ko-KR"/>
        </w:rPr>
        <w:t xml:space="preserve">   </w:t>
      </w:r>
    </w:p>
    <w:p w14:paraId="153E1644" w14:textId="288E4E9F" w:rsidR="00A1000A" w:rsidRPr="004358EC" w:rsidRDefault="00A1000A" w:rsidP="00A1000A">
      <w:pPr>
        <w:pStyle w:val="Heading1"/>
        <w:numPr>
          <w:ilvl w:val="0"/>
          <w:numId w:val="1"/>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6A128FDB" w14:textId="17104266" w:rsidR="008E14EB" w:rsidRDefault="00B43163" w:rsidP="008E14EB">
      <w:pPr>
        <w:ind w:left="720" w:hanging="720"/>
      </w:pPr>
      <w:r>
        <w:t>[1]</w:t>
      </w:r>
      <w:r>
        <w:tab/>
      </w:r>
      <w:r w:rsidR="008E14EB">
        <w:t xml:space="preserve">R4-2305890, </w:t>
      </w:r>
      <w:r w:rsidR="005C5FEC" w:rsidRPr="005C5FEC">
        <w:t>WF on FR1 4Tx demodulation requirement</w:t>
      </w:r>
      <w:r w:rsidR="005C5FEC">
        <w:t>, Ericsson</w:t>
      </w:r>
    </w:p>
    <w:p w14:paraId="108B8079" w14:textId="00395DF3" w:rsidR="005377CE" w:rsidRDefault="005377CE" w:rsidP="00EF0C90">
      <w:pPr>
        <w:ind w:left="720" w:hanging="720"/>
      </w:pPr>
    </w:p>
    <w:sectPr w:rsidR="005377C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1C9FA" w14:textId="77777777" w:rsidR="0014032E" w:rsidRDefault="0014032E" w:rsidP="009063E4">
      <w:pPr>
        <w:spacing w:after="0" w:line="240" w:lineRule="auto"/>
      </w:pPr>
      <w:r>
        <w:separator/>
      </w:r>
    </w:p>
  </w:endnote>
  <w:endnote w:type="continuationSeparator" w:id="0">
    <w:p w14:paraId="24D9DDB8" w14:textId="77777777" w:rsidR="0014032E" w:rsidRDefault="0014032E" w:rsidP="009063E4">
      <w:pPr>
        <w:spacing w:after="0" w:line="240" w:lineRule="auto"/>
      </w:pPr>
      <w:r>
        <w:continuationSeparator/>
      </w:r>
    </w:p>
  </w:endnote>
  <w:endnote w:type="continuationNotice" w:id="1">
    <w:p w14:paraId="200DAF2B" w14:textId="77777777" w:rsidR="0014032E" w:rsidRDefault="001403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A918D" w14:textId="77777777" w:rsidR="0014032E" w:rsidRDefault="0014032E" w:rsidP="009063E4">
      <w:pPr>
        <w:spacing w:after="0" w:line="240" w:lineRule="auto"/>
      </w:pPr>
      <w:r>
        <w:separator/>
      </w:r>
    </w:p>
  </w:footnote>
  <w:footnote w:type="continuationSeparator" w:id="0">
    <w:p w14:paraId="5F633A70" w14:textId="77777777" w:rsidR="0014032E" w:rsidRDefault="0014032E" w:rsidP="009063E4">
      <w:pPr>
        <w:spacing w:after="0" w:line="240" w:lineRule="auto"/>
      </w:pPr>
      <w:r>
        <w:continuationSeparator/>
      </w:r>
    </w:p>
  </w:footnote>
  <w:footnote w:type="continuationNotice" w:id="1">
    <w:p w14:paraId="4B34E7FA" w14:textId="77777777" w:rsidR="0014032E" w:rsidRDefault="0014032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F97211FE"/>
    <w:lvl w:ilvl="0">
      <w:start w:val="1"/>
      <w:numFmt w:val="decimal"/>
      <w:lvlText w:val="%1."/>
      <w:lvlJc w:val="left"/>
      <w:pPr>
        <w:ind w:left="405" w:hanging="405"/>
      </w:pPr>
      <w:rPr>
        <w:rFonts w:eastAsia="MS Mincho"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C2D19A1"/>
    <w:multiLevelType w:val="hybridMultilevel"/>
    <w:tmpl w:val="B9AC7514"/>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2" w15:restartNumberingAfterBreak="0">
    <w:nsid w:val="276E522B"/>
    <w:multiLevelType w:val="hybridMultilevel"/>
    <w:tmpl w:val="F51E3516"/>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3" w15:restartNumberingAfterBreak="0">
    <w:nsid w:val="2A65314D"/>
    <w:multiLevelType w:val="hybridMultilevel"/>
    <w:tmpl w:val="0128B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5" w15:restartNumberingAfterBreak="0">
    <w:nsid w:val="58B73482"/>
    <w:multiLevelType w:val="hybridMultilevel"/>
    <w:tmpl w:val="28E2EB0E"/>
    <w:lvl w:ilvl="0" w:tplc="08090001">
      <w:start w:val="1"/>
      <w:numFmt w:val="bullet"/>
      <w:lvlText w:val=""/>
      <w:lvlJc w:val="left"/>
      <w:pPr>
        <w:ind w:left="668" w:hanging="360"/>
      </w:pPr>
      <w:rPr>
        <w:rFonts w:ascii="Symbol" w:hAnsi="Symbol" w:hint="default"/>
      </w:rPr>
    </w:lvl>
    <w:lvl w:ilvl="1" w:tplc="04190003">
      <w:start w:val="1"/>
      <w:numFmt w:val="bullet"/>
      <w:lvlText w:val="o"/>
      <w:lvlJc w:val="left"/>
      <w:pPr>
        <w:ind w:left="1388" w:hanging="360"/>
      </w:pPr>
      <w:rPr>
        <w:rFonts w:ascii="Courier New" w:hAnsi="Courier New" w:cs="Courier New" w:hint="default"/>
      </w:rPr>
    </w:lvl>
    <w:lvl w:ilvl="2" w:tplc="04190005">
      <w:start w:val="1"/>
      <w:numFmt w:val="bullet"/>
      <w:lvlText w:val=""/>
      <w:lvlJc w:val="left"/>
      <w:pPr>
        <w:ind w:left="2108" w:hanging="360"/>
      </w:pPr>
      <w:rPr>
        <w:rFonts w:ascii="Wingdings" w:hAnsi="Wingdings" w:hint="default"/>
      </w:rPr>
    </w:lvl>
    <w:lvl w:ilvl="3" w:tplc="04190001">
      <w:start w:val="1"/>
      <w:numFmt w:val="bullet"/>
      <w:lvlText w:val=""/>
      <w:lvlJc w:val="left"/>
      <w:pPr>
        <w:ind w:left="2828" w:hanging="360"/>
      </w:pPr>
      <w:rPr>
        <w:rFonts w:ascii="Symbol" w:hAnsi="Symbol" w:hint="default"/>
      </w:rPr>
    </w:lvl>
    <w:lvl w:ilvl="4" w:tplc="04190003" w:tentative="1">
      <w:start w:val="1"/>
      <w:numFmt w:val="bullet"/>
      <w:lvlText w:val="o"/>
      <w:lvlJc w:val="left"/>
      <w:pPr>
        <w:ind w:left="3548" w:hanging="360"/>
      </w:pPr>
      <w:rPr>
        <w:rFonts w:ascii="Courier New" w:hAnsi="Courier New" w:cs="Courier New" w:hint="default"/>
      </w:rPr>
    </w:lvl>
    <w:lvl w:ilvl="5" w:tplc="04190005" w:tentative="1">
      <w:start w:val="1"/>
      <w:numFmt w:val="bullet"/>
      <w:lvlText w:val=""/>
      <w:lvlJc w:val="left"/>
      <w:pPr>
        <w:ind w:left="4268" w:hanging="360"/>
      </w:pPr>
      <w:rPr>
        <w:rFonts w:ascii="Wingdings" w:hAnsi="Wingdings" w:hint="default"/>
      </w:rPr>
    </w:lvl>
    <w:lvl w:ilvl="6" w:tplc="04190001" w:tentative="1">
      <w:start w:val="1"/>
      <w:numFmt w:val="bullet"/>
      <w:lvlText w:val=""/>
      <w:lvlJc w:val="left"/>
      <w:pPr>
        <w:ind w:left="4988" w:hanging="360"/>
      </w:pPr>
      <w:rPr>
        <w:rFonts w:ascii="Symbol" w:hAnsi="Symbol" w:hint="default"/>
      </w:rPr>
    </w:lvl>
    <w:lvl w:ilvl="7" w:tplc="04190003" w:tentative="1">
      <w:start w:val="1"/>
      <w:numFmt w:val="bullet"/>
      <w:lvlText w:val="o"/>
      <w:lvlJc w:val="left"/>
      <w:pPr>
        <w:ind w:left="5708" w:hanging="360"/>
      </w:pPr>
      <w:rPr>
        <w:rFonts w:ascii="Courier New" w:hAnsi="Courier New" w:cs="Courier New" w:hint="default"/>
      </w:rPr>
    </w:lvl>
    <w:lvl w:ilvl="8" w:tplc="04190005" w:tentative="1">
      <w:start w:val="1"/>
      <w:numFmt w:val="bullet"/>
      <w:lvlText w:val=""/>
      <w:lvlJc w:val="left"/>
      <w:pPr>
        <w:ind w:left="6428" w:hanging="360"/>
      </w:pPr>
      <w:rPr>
        <w:rFonts w:ascii="Wingdings" w:hAnsi="Wingdings" w:hint="default"/>
      </w:rPr>
    </w:lvl>
  </w:abstractNum>
  <w:abstractNum w:abstractNumId="6" w15:restartNumberingAfterBreak="0">
    <w:nsid w:val="776F2C3A"/>
    <w:multiLevelType w:val="hybridMultilevel"/>
    <w:tmpl w:val="ED5A4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FEC5E8E"/>
    <w:multiLevelType w:val="hybridMultilevel"/>
    <w:tmpl w:val="6C66E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75560916">
    <w:abstractNumId w:val="0"/>
  </w:num>
  <w:num w:numId="2" w16cid:durableId="212888268">
    <w:abstractNumId w:val="4"/>
  </w:num>
  <w:num w:numId="3" w16cid:durableId="1374381641">
    <w:abstractNumId w:val="5"/>
  </w:num>
  <w:num w:numId="4" w16cid:durableId="104809256">
    <w:abstractNumId w:val="2"/>
  </w:num>
  <w:num w:numId="5" w16cid:durableId="958727044">
    <w:abstractNumId w:val="1"/>
  </w:num>
  <w:num w:numId="6" w16cid:durableId="1322663546">
    <w:abstractNumId w:val="7"/>
  </w:num>
  <w:num w:numId="7" w16cid:durableId="1979217571">
    <w:abstractNumId w:val="3"/>
  </w:num>
  <w:num w:numId="8" w16cid:durableId="238562647">
    <w:abstractNumId w:val="5"/>
  </w:num>
  <w:num w:numId="9" w16cid:durableId="51881559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0DB"/>
    <w:rsid w:val="000112B6"/>
    <w:rsid w:val="00012B25"/>
    <w:rsid w:val="00013E90"/>
    <w:rsid w:val="00014180"/>
    <w:rsid w:val="00024B55"/>
    <w:rsid w:val="00030703"/>
    <w:rsid w:val="00033F50"/>
    <w:rsid w:val="00035FDC"/>
    <w:rsid w:val="00040DD3"/>
    <w:rsid w:val="00054E8F"/>
    <w:rsid w:val="00055887"/>
    <w:rsid w:val="00061F9C"/>
    <w:rsid w:val="000624B5"/>
    <w:rsid w:val="00062A71"/>
    <w:rsid w:val="00065756"/>
    <w:rsid w:val="00080BD7"/>
    <w:rsid w:val="00083A47"/>
    <w:rsid w:val="00087D10"/>
    <w:rsid w:val="00095DCF"/>
    <w:rsid w:val="0009629E"/>
    <w:rsid w:val="0009732F"/>
    <w:rsid w:val="00097494"/>
    <w:rsid w:val="000B3A97"/>
    <w:rsid w:val="000B4075"/>
    <w:rsid w:val="000B41A9"/>
    <w:rsid w:val="000B6040"/>
    <w:rsid w:val="000B67B2"/>
    <w:rsid w:val="000C115B"/>
    <w:rsid w:val="000C4752"/>
    <w:rsid w:val="000D064A"/>
    <w:rsid w:val="000D55A9"/>
    <w:rsid w:val="000E2F69"/>
    <w:rsid w:val="000E30AA"/>
    <w:rsid w:val="000E4255"/>
    <w:rsid w:val="000E594B"/>
    <w:rsid w:val="000F00E8"/>
    <w:rsid w:val="000F6E96"/>
    <w:rsid w:val="001071C2"/>
    <w:rsid w:val="00112C5B"/>
    <w:rsid w:val="001218F4"/>
    <w:rsid w:val="001220AF"/>
    <w:rsid w:val="00122BAA"/>
    <w:rsid w:val="001360E3"/>
    <w:rsid w:val="001402B4"/>
    <w:rsid w:val="0014032E"/>
    <w:rsid w:val="0014627D"/>
    <w:rsid w:val="00150D68"/>
    <w:rsid w:val="00154678"/>
    <w:rsid w:val="001571C2"/>
    <w:rsid w:val="001630C3"/>
    <w:rsid w:val="0016615C"/>
    <w:rsid w:val="001670DB"/>
    <w:rsid w:val="0016798B"/>
    <w:rsid w:val="00170E94"/>
    <w:rsid w:val="00180FAA"/>
    <w:rsid w:val="00184B40"/>
    <w:rsid w:val="001868F3"/>
    <w:rsid w:val="0019187E"/>
    <w:rsid w:val="001944E6"/>
    <w:rsid w:val="00197CB4"/>
    <w:rsid w:val="001A3443"/>
    <w:rsid w:val="001B0D14"/>
    <w:rsid w:val="001B36CC"/>
    <w:rsid w:val="001B55DA"/>
    <w:rsid w:val="001C3414"/>
    <w:rsid w:val="001D0F84"/>
    <w:rsid w:val="001D5859"/>
    <w:rsid w:val="001D74B0"/>
    <w:rsid w:val="001E0128"/>
    <w:rsid w:val="001E3AED"/>
    <w:rsid w:val="001F0135"/>
    <w:rsid w:val="001F254F"/>
    <w:rsid w:val="001F57D1"/>
    <w:rsid w:val="002047BF"/>
    <w:rsid w:val="00207322"/>
    <w:rsid w:val="00216E1F"/>
    <w:rsid w:val="00217CFA"/>
    <w:rsid w:val="002246D5"/>
    <w:rsid w:val="00231F61"/>
    <w:rsid w:val="00237764"/>
    <w:rsid w:val="00257DF3"/>
    <w:rsid w:val="002603CC"/>
    <w:rsid w:val="00267D74"/>
    <w:rsid w:val="0027308A"/>
    <w:rsid w:val="00274C5A"/>
    <w:rsid w:val="00276090"/>
    <w:rsid w:val="002760B6"/>
    <w:rsid w:val="002876E6"/>
    <w:rsid w:val="00293F54"/>
    <w:rsid w:val="00294672"/>
    <w:rsid w:val="002A751A"/>
    <w:rsid w:val="002A7F4A"/>
    <w:rsid w:val="002B49CB"/>
    <w:rsid w:val="002B6869"/>
    <w:rsid w:val="002D23BC"/>
    <w:rsid w:val="002F2D52"/>
    <w:rsid w:val="002F6DB2"/>
    <w:rsid w:val="00304998"/>
    <w:rsid w:val="00306019"/>
    <w:rsid w:val="003072E6"/>
    <w:rsid w:val="00312120"/>
    <w:rsid w:val="00314BA4"/>
    <w:rsid w:val="003230E3"/>
    <w:rsid w:val="00334CD8"/>
    <w:rsid w:val="0033569B"/>
    <w:rsid w:val="00336636"/>
    <w:rsid w:val="00342EAA"/>
    <w:rsid w:val="00342F06"/>
    <w:rsid w:val="00344226"/>
    <w:rsid w:val="003453D5"/>
    <w:rsid w:val="00357E0F"/>
    <w:rsid w:val="003664D9"/>
    <w:rsid w:val="00374C06"/>
    <w:rsid w:val="00386B87"/>
    <w:rsid w:val="00390831"/>
    <w:rsid w:val="00392BE0"/>
    <w:rsid w:val="00395A9B"/>
    <w:rsid w:val="00396CD4"/>
    <w:rsid w:val="003A01E1"/>
    <w:rsid w:val="003A08F8"/>
    <w:rsid w:val="003D2F2D"/>
    <w:rsid w:val="003E04E3"/>
    <w:rsid w:val="003E2C38"/>
    <w:rsid w:val="003E718A"/>
    <w:rsid w:val="003F126A"/>
    <w:rsid w:val="003F2985"/>
    <w:rsid w:val="004074B1"/>
    <w:rsid w:val="00416AA6"/>
    <w:rsid w:val="004225EF"/>
    <w:rsid w:val="0042288B"/>
    <w:rsid w:val="00423CBD"/>
    <w:rsid w:val="00426D73"/>
    <w:rsid w:val="0043460C"/>
    <w:rsid w:val="00440017"/>
    <w:rsid w:val="00442738"/>
    <w:rsid w:val="00446303"/>
    <w:rsid w:val="00447ECB"/>
    <w:rsid w:val="00451EDC"/>
    <w:rsid w:val="00456F9C"/>
    <w:rsid w:val="0046381F"/>
    <w:rsid w:val="0047244E"/>
    <w:rsid w:val="00473719"/>
    <w:rsid w:val="00473E8D"/>
    <w:rsid w:val="00491938"/>
    <w:rsid w:val="004951E1"/>
    <w:rsid w:val="004B282B"/>
    <w:rsid w:val="004B6EC2"/>
    <w:rsid w:val="004C2CBD"/>
    <w:rsid w:val="004E075C"/>
    <w:rsid w:val="004E2D1F"/>
    <w:rsid w:val="004F1654"/>
    <w:rsid w:val="004F2759"/>
    <w:rsid w:val="004F304A"/>
    <w:rsid w:val="004F3116"/>
    <w:rsid w:val="00506734"/>
    <w:rsid w:val="00512083"/>
    <w:rsid w:val="00512A5F"/>
    <w:rsid w:val="00515F2B"/>
    <w:rsid w:val="005165E2"/>
    <w:rsid w:val="0051661E"/>
    <w:rsid w:val="00521D80"/>
    <w:rsid w:val="0052685A"/>
    <w:rsid w:val="00530C11"/>
    <w:rsid w:val="005335A1"/>
    <w:rsid w:val="005377CE"/>
    <w:rsid w:val="0055260D"/>
    <w:rsid w:val="005616DF"/>
    <w:rsid w:val="00561D52"/>
    <w:rsid w:val="0056573B"/>
    <w:rsid w:val="00581C4A"/>
    <w:rsid w:val="00582201"/>
    <w:rsid w:val="00585A72"/>
    <w:rsid w:val="00586827"/>
    <w:rsid w:val="0059307C"/>
    <w:rsid w:val="00593DAC"/>
    <w:rsid w:val="005940F9"/>
    <w:rsid w:val="00594B75"/>
    <w:rsid w:val="005A21E8"/>
    <w:rsid w:val="005C0ABF"/>
    <w:rsid w:val="005C2C17"/>
    <w:rsid w:val="005C4535"/>
    <w:rsid w:val="005C53D0"/>
    <w:rsid w:val="005C5FEC"/>
    <w:rsid w:val="005C6890"/>
    <w:rsid w:val="005D088F"/>
    <w:rsid w:val="005D60FC"/>
    <w:rsid w:val="005D6A30"/>
    <w:rsid w:val="005E2632"/>
    <w:rsid w:val="005E5E28"/>
    <w:rsid w:val="00602F00"/>
    <w:rsid w:val="00612C09"/>
    <w:rsid w:val="00615C9E"/>
    <w:rsid w:val="006225BC"/>
    <w:rsid w:val="00622AC0"/>
    <w:rsid w:val="006246E2"/>
    <w:rsid w:val="00630674"/>
    <w:rsid w:val="00633827"/>
    <w:rsid w:val="0063417E"/>
    <w:rsid w:val="00635359"/>
    <w:rsid w:val="00647FA5"/>
    <w:rsid w:val="006624BF"/>
    <w:rsid w:val="00670398"/>
    <w:rsid w:val="0067588D"/>
    <w:rsid w:val="00681FEA"/>
    <w:rsid w:val="00684DB3"/>
    <w:rsid w:val="00686324"/>
    <w:rsid w:val="006921D6"/>
    <w:rsid w:val="006933DB"/>
    <w:rsid w:val="00695E40"/>
    <w:rsid w:val="00697313"/>
    <w:rsid w:val="006A2000"/>
    <w:rsid w:val="006B2A25"/>
    <w:rsid w:val="006B3775"/>
    <w:rsid w:val="006C0FA7"/>
    <w:rsid w:val="006C4824"/>
    <w:rsid w:val="006C6037"/>
    <w:rsid w:val="006D3132"/>
    <w:rsid w:val="006D437D"/>
    <w:rsid w:val="006D5697"/>
    <w:rsid w:val="006E00CA"/>
    <w:rsid w:val="006E18E1"/>
    <w:rsid w:val="006E6CF7"/>
    <w:rsid w:val="006F077E"/>
    <w:rsid w:val="0070098A"/>
    <w:rsid w:val="00702FE4"/>
    <w:rsid w:val="00711FBE"/>
    <w:rsid w:val="00717B68"/>
    <w:rsid w:val="00717BAC"/>
    <w:rsid w:val="00723CC8"/>
    <w:rsid w:val="00725655"/>
    <w:rsid w:val="00731EDC"/>
    <w:rsid w:val="0073304E"/>
    <w:rsid w:val="00742CAC"/>
    <w:rsid w:val="007477D1"/>
    <w:rsid w:val="00754F44"/>
    <w:rsid w:val="007569B2"/>
    <w:rsid w:val="0076226B"/>
    <w:rsid w:val="00772DDA"/>
    <w:rsid w:val="007745FB"/>
    <w:rsid w:val="00777AA1"/>
    <w:rsid w:val="007869A8"/>
    <w:rsid w:val="00786D3B"/>
    <w:rsid w:val="00790F75"/>
    <w:rsid w:val="007971AC"/>
    <w:rsid w:val="007B588E"/>
    <w:rsid w:val="007C262B"/>
    <w:rsid w:val="007C51BA"/>
    <w:rsid w:val="007C6567"/>
    <w:rsid w:val="007D61A5"/>
    <w:rsid w:val="007E23D0"/>
    <w:rsid w:val="007E4783"/>
    <w:rsid w:val="007F0E1D"/>
    <w:rsid w:val="007F497A"/>
    <w:rsid w:val="007F60EC"/>
    <w:rsid w:val="007F63BC"/>
    <w:rsid w:val="00803C4B"/>
    <w:rsid w:val="00803E21"/>
    <w:rsid w:val="00810032"/>
    <w:rsid w:val="00811F15"/>
    <w:rsid w:val="00813707"/>
    <w:rsid w:val="00821EDB"/>
    <w:rsid w:val="00823B27"/>
    <w:rsid w:val="0082432A"/>
    <w:rsid w:val="00827EA0"/>
    <w:rsid w:val="00831510"/>
    <w:rsid w:val="00832AAC"/>
    <w:rsid w:val="00842543"/>
    <w:rsid w:val="008458BB"/>
    <w:rsid w:val="00855D6E"/>
    <w:rsid w:val="00860C60"/>
    <w:rsid w:val="00860FCF"/>
    <w:rsid w:val="008648B0"/>
    <w:rsid w:val="008656B9"/>
    <w:rsid w:val="00883547"/>
    <w:rsid w:val="00890EE0"/>
    <w:rsid w:val="008966B9"/>
    <w:rsid w:val="008A104D"/>
    <w:rsid w:val="008A1590"/>
    <w:rsid w:val="008A2C78"/>
    <w:rsid w:val="008A30FB"/>
    <w:rsid w:val="008A7850"/>
    <w:rsid w:val="008A7FBE"/>
    <w:rsid w:val="008B20D9"/>
    <w:rsid w:val="008C6F17"/>
    <w:rsid w:val="008D3E88"/>
    <w:rsid w:val="008D5A1F"/>
    <w:rsid w:val="008E14EB"/>
    <w:rsid w:val="008E4F00"/>
    <w:rsid w:val="008F4EF8"/>
    <w:rsid w:val="008F6C66"/>
    <w:rsid w:val="0090058F"/>
    <w:rsid w:val="009063E4"/>
    <w:rsid w:val="009073B9"/>
    <w:rsid w:val="0091085A"/>
    <w:rsid w:val="0091594B"/>
    <w:rsid w:val="009216F4"/>
    <w:rsid w:val="00927C76"/>
    <w:rsid w:val="009337E3"/>
    <w:rsid w:val="009405A7"/>
    <w:rsid w:val="00941BC1"/>
    <w:rsid w:val="00944B7A"/>
    <w:rsid w:val="00952E27"/>
    <w:rsid w:val="0096771A"/>
    <w:rsid w:val="00967CC2"/>
    <w:rsid w:val="00971F27"/>
    <w:rsid w:val="00973F18"/>
    <w:rsid w:val="009756B6"/>
    <w:rsid w:val="00986B0B"/>
    <w:rsid w:val="009938DF"/>
    <w:rsid w:val="00993AD2"/>
    <w:rsid w:val="00995E9C"/>
    <w:rsid w:val="009A0BFA"/>
    <w:rsid w:val="009A3010"/>
    <w:rsid w:val="009A3411"/>
    <w:rsid w:val="009B06A4"/>
    <w:rsid w:val="009B1067"/>
    <w:rsid w:val="009B2970"/>
    <w:rsid w:val="009B6AD1"/>
    <w:rsid w:val="009B6BD2"/>
    <w:rsid w:val="009B7023"/>
    <w:rsid w:val="009B77B5"/>
    <w:rsid w:val="009C0F7F"/>
    <w:rsid w:val="009C1B92"/>
    <w:rsid w:val="009D0BA1"/>
    <w:rsid w:val="009D0C46"/>
    <w:rsid w:val="009D3850"/>
    <w:rsid w:val="009E557F"/>
    <w:rsid w:val="009E58C4"/>
    <w:rsid w:val="009F3E8A"/>
    <w:rsid w:val="009F57B8"/>
    <w:rsid w:val="00A1000A"/>
    <w:rsid w:val="00A1106C"/>
    <w:rsid w:val="00A134F7"/>
    <w:rsid w:val="00A17FD0"/>
    <w:rsid w:val="00A26F6C"/>
    <w:rsid w:val="00A4062B"/>
    <w:rsid w:val="00A423A3"/>
    <w:rsid w:val="00A4585A"/>
    <w:rsid w:val="00A57266"/>
    <w:rsid w:val="00A628ED"/>
    <w:rsid w:val="00A67F14"/>
    <w:rsid w:val="00A70007"/>
    <w:rsid w:val="00A75171"/>
    <w:rsid w:val="00A75E1B"/>
    <w:rsid w:val="00A75FC1"/>
    <w:rsid w:val="00A85166"/>
    <w:rsid w:val="00A854E4"/>
    <w:rsid w:val="00A85787"/>
    <w:rsid w:val="00A9088F"/>
    <w:rsid w:val="00A92912"/>
    <w:rsid w:val="00AA68B2"/>
    <w:rsid w:val="00AB0F4E"/>
    <w:rsid w:val="00AB17B5"/>
    <w:rsid w:val="00AB3566"/>
    <w:rsid w:val="00AB5D89"/>
    <w:rsid w:val="00AC005F"/>
    <w:rsid w:val="00AC499F"/>
    <w:rsid w:val="00AD0354"/>
    <w:rsid w:val="00AD07DD"/>
    <w:rsid w:val="00AD4240"/>
    <w:rsid w:val="00AD7443"/>
    <w:rsid w:val="00AE0E96"/>
    <w:rsid w:val="00AE28A5"/>
    <w:rsid w:val="00AE504C"/>
    <w:rsid w:val="00AF2B5E"/>
    <w:rsid w:val="00B00700"/>
    <w:rsid w:val="00B037F3"/>
    <w:rsid w:val="00B12D28"/>
    <w:rsid w:val="00B1765F"/>
    <w:rsid w:val="00B17A52"/>
    <w:rsid w:val="00B2374B"/>
    <w:rsid w:val="00B25FF0"/>
    <w:rsid w:val="00B34695"/>
    <w:rsid w:val="00B349E5"/>
    <w:rsid w:val="00B43163"/>
    <w:rsid w:val="00B438F1"/>
    <w:rsid w:val="00B46E53"/>
    <w:rsid w:val="00B5055F"/>
    <w:rsid w:val="00B53540"/>
    <w:rsid w:val="00B54D5E"/>
    <w:rsid w:val="00B5622A"/>
    <w:rsid w:val="00B575CE"/>
    <w:rsid w:val="00B605E9"/>
    <w:rsid w:val="00B619BC"/>
    <w:rsid w:val="00B632C2"/>
    <w:rsid w:val="00B63D7A"/>
    <w:rsid w:val="00B67649"/>
    <w:rsid w:val="00B7567F"/>
    <w:rsid w:val="00B766AB"/>
    <w:rsid w:val="00B80BD6"/>
    <w:rsid w:val="00B845F0"/>
    <w:rsid w:val="00BA3C86"/>
    <w:rsid w:val="00BA52D5"/>
    <w:rsid w:val="00BC2E4C"/>
    <w:rsid w:val="00BC7BC1"/>
    <w:rsid w:val="00BD6B7C"/>
    <w:rsid w:val="00BD7160"/>
    <w:rsid w:val="00BE096A"/>
    <w:rsid w:val="00BE3FC2"/>
    <w:rsid w:val="00C03986"/>
    <w:rsid w:val="00C1444E"/>
    <w:rsid w:val="00C17A45"/>
    <w:rsid w:val="00C17BA6"/>
    <w:rsid w:val="00C25A52"/>
    <w:rsid w:val="00C55142"/>
    <w:rsid w:val="00C55545"/>
    <w:rsid w:val="00C66D95"/>
    <w:rsid w:val="00C7049F"/>
    <w:rsid w:val="00C716C5"/>
    <w:rsid w:val="00C74294"/>
    <w:rsid w:val="00C74B9F"/>
    <w:rsid w:val="00C75FCA"/>
    <w:rsid w:val="00C8386E"/>
    <w:rsid w:val="00CA181E"/>
    <w:rsid w:val="00CA6C19"/>
    <w:rsid w:val="00CA7815"/>
    <w:rsid w:val="00CC1F65"/>
    <w:rsid w:val="00CC2F03"/>
    <w:rsid w:val="00CC66AC"/>
    <w:rsid w:val="00CD3008"/>
    <w:rsid w:val="00CD34B4"/>
    <w:rsid w:val="00CF39D6"/>
    <w:rsid w:val="00CF61DE"/>
    <w:rsid w:val="00D022A7"/>
    <w:rsid w:val="00D02746"/>
    <w:rsid w:val="00D0695B"/>
    <w:rsid w:val="00D10F84"/>
    <w:rsid w:val="00D13F0C"/>
    <w:rsid w:val="00D16D57"/>
    <w:rsid w:val="00D17FB6"/>
    <w:rsid w:val="00D20670"/>
    <w:rsid w:val="00D209B5"/>
    <w:rsid w:val="00D24B1E"/>
    <w:rsid w:val="00D3794B"/>
    <w:rsid w:val="00D441C4"/>
    <w:rsid w:val="00D44E81"/>
    <w:rsid w:val="00D5012E"/>
    <w:rsid w:val="00D54154"/>
    <w:rsid w:val="00D618BB"/>
    <w:rsid w:val="00D71117"/>
    <w:rsid w:val="00D71FB0"/>
    <w:rsid w:val="00D74F63"/>
    <w:rsid w:val="00D75EED"/>
    <w:rsid w:val="00D76070"/>
    <w:rsid w:val="00D83D04"/>
    <w:rsid w:val="00D86EFC"/>
    <w:rsid w:val="00D9212F"/>
    <w:rsid w:val="00D933EE"/>
    <w:rsid w:val="00D96E23"/>
    <w:rsid w:val="00DA089D"/>
    <w:rsid w:val="00DB4AF7"/>
    <w:rsid w:val="00DC451B"/>
    <w:rsid w:val="00DC628C"/>
    <w:rsid w:val="00DD0EA1"/>
    <w:rsid w:val="00DE2AB4"/>
    <w:rsid w:val="00DE2C54"/>
    <w:rsid w:val="00DF3B56"/>
    <w:rsid w:val="00DF417E"/>
    <w:rsid w:val="00E1246F"/>
    <w:rsid w:val="00E131E8"/>
    <w:rsid w:val="00E137E7"/>
    <w:rsid w:val="00E154FB"/>
    <w:rsid w:val="00E16CA0"/>
    <w:rsid w:val="00E4300D"/>
    <w:rsid w:val="00E54D5F"/>
    <w:rsid w:val="00E574BD"/>
    <w:rsid w:val="00E57AB1"/>
    <w:rsid w:val="00E6545C"/>
    <w:rsid w:val="00E72928"/>
    <w:rsid w:val="00E83207"/>
    <w:rsid w:val="00E85A75"/>
    <w:rsid w:val="00E93BA8"/>
    <w:rsid w:val="00E9676A"/>
    <w:rsid w:val="00E97937"/>
    <w:rsid w:val="00E97EFB"/>
    <w:rsid w:val="00EA1B44"/>
    <w:rsid w:val="00EA2BC0"/>
    <w:rsid w:val="00EA36C4"/>
    <w:rsid w:val="00EA7FA5"/>
    <w:rsid w:val="00EB0102"/>
    <w:rsid w:val="00EB5241"/>
    <w:rsid w:val="00EC49A3"/>
    <w:rsid w:val="00EC5D30"/>
    <w:rsid w:val="00ED19F5"/>
    <w:rsid w:val="00EE3548"/>
    <w:rsid w:val="00EE423F"/>
    <w:rsid w:val="00EE62D3"/>
    <w:rsid w:val="00EF0C90"/>
    <w:rsid w:val="00F01027"/>
    <w:rsid w:val="00F04B67"/>
    <w:rsid w:val="00F06A4A"/>
    <w:rsid w:val="00F14F67"/>
    <w:rsid w:val="00F23367"/>
    <w:rsid w:val="00F2657F"/>
    <w:rsid w:val="00F34ED6"/>
    <w:rsid w:val="00F372AC"/>
    <w:rsid w:val="00F375FF"/>
    <w:rsid w:val="00F41908"/>
    <w:rsid w:val="00F539C9"/>
    <w:rsid w:val="00F6220A"/>
    <w:rsid w:val="00F72A99"/>
    <w:rsid w:val="00F85CD7"/>
    <w:rsid w:val="00F91FCE"/>
    <w:rsid w:val="00FA08E8"/>
    <w:rsid w:val="00FA0C1A"/>
    <w:rsid w:val="00FA556F"/>
    <w:rsid w:val="00FB74FA"/>
    <w:rsid w:val="00FC1D3A"/>
    <w:rsid w:val="00FC2A1F"/>
    <w:rsid w:val="00FC5AD8"/>
    <w:rsid w:val="00FC641F"/>
    <w:rsid w:val="00FC7614"/>
    <w:rsid w:val="00FD4F08"/>
    <w:rsid w:val="00FD5F12"/>
    <w:rsid w:val="00FE6EAD"/>
    <w:rsid w:val="00FF1AA2"/>
    <w:rsid w:val="00FF469F"/>
    <w:rsid w:val="00FF6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854ACF"/>
  <w15:chartTrackingRefBased/>
  <w15:docId w15:val="{7D6868B5-2607-422D-B376-5E911A4BC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3207"/>
    <w:rPr>
      <w:rFonts w:eastAsiaTheme="minorEastAsia"/>
      <w:lang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396CD4"/>
    <w:pPr>
      <w:keepNext/>
      <w:keepLines/>
      <w:pBdr>
        <w:top w:val="single" w:sz="12" w:space="3" w:color="auto"/>
      </w:pBdr>
      <w:spacing w:before="240" w:after="180" w:line="240" w:lineRule="auto"/>
      <w:ind w:left="1134" w:hanging="1134"/>
      <w:outlineLvl w:val="0"/>
    </w:pPr>
    <w:rPr>
      <w:rFonts w:ascii="Arial" w:hAnsi="Arial" w:cs="Times New Roman"/>
      <w:sz w:val="36"/>
      <w:szCs w:val="20"/>
      <w:lang w:val="sv-SE"/>
    </w:rPr>
  </w:style>
  <w:style w:type="paragraph" w:styleId="Heading2">
    <w:name w:val="heading 2"/>
    <w:basedOn w:val="Normal"/>
    <w:next w:val="Normal"/>
    <w:link w:val="Heading2Char"/>
    <w:uiPriority w:val="9"/>
    <w:unhideWhenUsed/>
    <w:qFormat/>
    <w:rsid w:val="0033569B"/>
    <w:pPr>
      <w:keepNext/>
      <w:keepLines/>
      <w:spacing w:before="40" w:after="0"/>
      <w:outlineLvl w:val="1"/>
    </w:pPr>
    <w:rPr>
      <w:rFonts w:asciiTheme="majorHAnsi" w:eastAsiaTheme="majorEastAsia" w:hAnsiTheme="majorHAnsi" w:cstheme="majorBidi"/>
      <w:b/>
      <w:sz w:val="32"/>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396CD4"/>
    <w:rPr>
      <w:rFonts w:ascii="Arial" w:eastAsia="宋体" w:hAnsi="Arial" w:cs="Times New Roman"/>
      <w:sz w:val="36"/>
      <w:szCs w:val="20"/>
      <w:lang w:val="sv-SE"/>
    </w:rPr>
  </w:style>
  <w:style w:type="paragraph" w:styleId="ListParagraph">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396CD4"/>
    <w:pPr>
      <w:overflowPunct w:val="0"/>
      <w:autoSpaceDE w:val="0"/>
      <w:autoSpaceDN w:val="0"/>
      <w:adjustRightInd w:val="0"/>
      <w:spacing w:after="180" w:line="240" w:lineRule="auto"/>
      <w:ind w:firstLineChars="200" w:firstLine="420"/>
      <w:textAlignment w:val="baseline"/>
    </w:pPr>
    <w:rPr>
      <w:rFonts w:ascii="Times New Roman" w:eastAsia="MS Mincho" w:hAnsi="Times New Roman" w:cs="Times New Roman"/>
      <w:sz w:val="20"/>
      <w:szCs w:val="20"/>
      <w:lang w:val="en-GB" w:eastAsia="en-US"/>
    </w:rPr>
  </w:style>
  <w:style w:type="character" w:customStyle="1" w:styleId="ListParagraphChar">
    <w:name w:val="List Paragraph Char"/>
    <w:aliases w:val="- Bullets Char,목록 단락 Char,?? ?? Char,????? Char,???? Char,リスト段落 Char,Lista1 Char,列出段落1 Char,中等深浅网格 1 - 着色 21 Char,¥¡¡¡¡ì¬º¥¹¥È¶ÎÂä Char,ÁÐ³ö¶ÎÂä Char,列表段落1 Char,—ño’i—Ž Char,¥ê¥¹¥È¶ÎÂä Char,1st level - Bullet List Paragraph Char"/>
    <w:link w:val="ListParagraph"/>
    <w:uiPriority w:val="34"/>
    <w:qFormat/>
    <w:locked/>
    <w:rsid w:val="00396CD4"/>
    <w:rPr>
      <w:rFonts w:ascii="Times New Roman" w:eastAsia="MS Mincho" w:hAnsi="Times New Roman" w:cs="Times New Roman"/>
      <w:sz w:val="20"/>
      <w:szCs w:val="20"/>
      <w:lang w:val="en-GB"/>
    </w:rPr>
  </w:style>
  <w:style w:type="character" w:customStyle="1" w:styleId="Heading2Char">
    <w:name w:val="Heading 2 Char"/>
    <w:basedOn w:val="DefaultParagraphFont"/>
    <w:link w:val="Heading2"/>
    <w:uiPriority w:val="9"/>
    <w:rsid w:val="0033569B"/>
    <w:rPr>
      <w:rFonts w:asciiTheme="majorHAnsi" w:eastAsiaTheme="majorEastAsia" w:hAnsiTheme="majorHAnsi" w:cstheme="majorBidi"/>
      <w:b/>
      <w:sz w:val="32"/>
      <w:szCs w:val="26"/>
      <w:lang w:val="en-US" w:eastAsia="zh-CN"/>
    </w:rPr>
  </w:style>
  <w:style w:type="paragraph" w:customStyle="1" w:styleId="TAC">
    <w:name w:val="TAC"/>
    <w:basedOn w:val="TAL"/>
    <w:link w:val="TACChar"/>
    <w:qFormat/>
    <w:rsid w:val="00754F44"/>
    <w:pPr>
      <w:jc w:val="center"/>
    </w:pPr>
  </w:style>
  <w:style w:type="character" w:customStyle="1" w:styleId="TACChar">
    <w:name w:val="TAC Char"/>
    <w:link w:val="TAC"/>
    <w:qFormat/>
    <w:rsid w:val="00754F44"/>
    <w:rPr>
      <w:rFonts w:ascii="Arial" w:eastAsia="Times New Roman" w:hAnsi="Arial"/>
      <w:sz w:val="18"/>
    </w:rPr>
  </w:style>
  <w:style w:type="character" w:customStyle="1" w:styleId="TALCar">
    <w:name w:val="TAL Car"/>
    <w:link w:val="TAL"/>
    <w:locked/>
    <w:rsid w:val="00754F44"/>
    <w:rPr>
      <w:rFonts w:ascii="Arial" w:eastAsia="Times New Roman" w:hAnsi="Arial"/>
      <w:sz w:val="18"/>
    </w:rPr>
  </w:style>
  <w:style w:type="paragraph" w:customStyle="1" w:styleId="TAL">
    <w:name w:val="TAL"/>
    <w:basedOn w:val="Normal"/>
    <w:link w:val="TALCar"/>
    <w:qFormat/>
    <w:rsid w:val="00754F44"/>
    <w:pPr>
      <w:keepNext/>
      <w:keepLines/>
      <w:overflowPunct w:val="0"/>
      <w:autoSpaceDE w:val="0"/>
      <w:autoSpaceDN w:val="0"/>
      <w:adjustRightInd w:val="0"/>
      <w:spacing w:after="0" w:line="240" w:lineRule="auto"/>
      <w:textAlignment w:val="baseline"/>
    </w:pPr>
    <w:rPr>
      <w:rFonts w:ascii="Arial" w:eastAsia="Times New Roman" w:hAnsi="Arial"/>
      <w:sz w:val="18"/>
      <w:lang w:eastAsia="en-US"/>
    </w:rPr>
  </w:style>
  <w:style w:type="paragraph" w:customStyle="1" w:styleId="TAH">
    <w:name w:val="TAH"/>
    <w:basedOn w:val="TAC"/>
    <w:link w:val="TAHCar"/>
    <w:qFormat/>
    <w:rsid w:val="00754F44"/>
    <w:rPr>
      <w:b/>
    </w:rPr>
  </w:style>
  <w:style w:type="character" w:customStyle="1" w:styleId="TAHCar">
    <w:name w:val="TAH Car"/>
    <w:link w:val="TAH"/>
    <w:qFormat/>
    <w:rsid w:val="00754F44"/>
    <w:rPr>
      <w:rFonts w:ascii="Arial" w:eastAsia="Times New Roman" w:hAnsi="Arial"/>
      <w:b/>
      <w:sz w:val="18"/>
    </w:rPr>
  </w:style>
  <w:style w:type="character" w:customStyle="1" w:styleId="TALChar">
    <w:name w:val="TAL Char"/>
    <w:qFormat/>
    <w:rsid w:val="00754F44"/>
    <w:rPr>
      <w:rFonts w:ascii="Arial" w:hAnsi="Arial"/>
      <w:sz w:val="18"/>
      <w:lang w:eastAsia="en-US"/>
    </w:rPr>
  </w:style>
  <w:style w:type="paragraph" w:customStyle="1" w:styleId="TH">
    <w:name w:val="TH"/>
    <w:basedOn w:val="Normal"/>
    <w:link w:val="THChar"/>
    <w:qFormat/>
    <w:rsid w:val="00754F44"/>
    <w:pPr>
      <w:keepNext/>
      <w:keepLines/>
      <w:spacing w:before="60" w:after="180" w:line="240" w:lineRule="auto"/>
      <w:jc w:val="center"/>
    </w:pPr>
    <w:rPr>
      <w:rFonts w:ascii="Arial" w:hAnsi="Arial" w:cs="Times New Roman"/>
      <w:b/>
      <w:sz w:val="20"/>
      <w:szCs w:val="20"/>
      <w:lang w:val="en-GB" w:eastAsia="en-US"/>
    </w:rPr>
  </w:style>
  <w:style w:type="character" w:customStyle="1" w:styleId="THChar">
    <w:name w:val="TH Char"/>
    <w:link w:val="TH"/>
    <w:qFormat/>
    <w:rsid w:val="00754F44"/>
    <w:rPr>
      <w:rFonts w:ascii="Arial" w:eastAsiaTheme="minorEastAsia" w:hAnsi="Arial" w:cs="Times New Roman"/>
      <w:b/>
      <w:sz w:val="20"/>
      <w:szCs w:val="20"/>
      <w:lang w:val="en-GB"/>
    </w:rPr>
  </w:style>
  <w:style w:type="table" w:styleId="TableGrid">
    <w:name w:val="Table Grid"/>
    <w:basedOn w:val="TableNormal"/>
    <w:uiPriority w:val="59"/>
    <w:qFormat/>
    <w:rsid w:val="00D9212F"/>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9063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9063E4"/>
    <w:rPr>
      <w:rFonts w:eastAsiaTheme="minorEastAsia"/>
      <w:lang w:val="en-US" w:eastAsia="zh-CN"/>
    </w:rPr>
  </w:style>
  <w:style w:type="paragraph" w:styleId="Footer">
    <w:name w:val="footer"/>
    <w:basedOn w:val="Normal"/>
    <w:link w:val="FooterChar"/>
    <w:uiPriority w:val="99"/>
    <w:unhideWhenUsed/>
    <w:rsid w:val="009063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9063E4"/>
    <w:rPr>
      <w:rFonts w:eastAsiaTheme="minorEastAsia"/>
      <w:lang w:val="en-US" w:eastAsia="zh-CN"/>
    </w:rPr>
  </w:style>
  <w:style w:type="character" w:styleId="CommentReference">
    <w:name w:val="annotation reference"/>
    <w:basedOn w:val="DefaultParagraphFont"/>
    <w:uiPriority w:val="99"/>
    <w:semiHidden/>
    <w:unhideWhenUsed/>
    <w:rsid w:val="00AB5D89"/>
    <w:rPr>
      <w:sz w:val="16"/>
      <w:szCs w:val="16"/>
    </w:rPr>
  </w:style>
  <w:style w:type="paragraph" w:styleId="CommentText">
    <w:name w:val="annotation text"/>
    <w:basedOn w:val="Normal"/>
    <w:link w:val="CommentTextChar"/>
    <w:uiPriority w:val="99"/>
    <w:semiHidden/>
    <w:unhideWhenUsed/>
    <w:rsid w:val="00AB5D89"/>
    <w:pPr>
      <w:spacing w:line="240" w:lineRule="auto"/>
    </w:pPr>
    <w:rPr>
      <w:sz w:val="20"/>
      <w:szCs w:val="20"/>
    </w:rPr>
  </w:style>
  <w:style w:type="character" w:customStyle="1" w:styleId="CommentTextChar">
    <w:name w:val="Comment Text Char"/>
    <w:basedOn w:val="DefaultParagraphFont"/>
    <w:link w:val="CommentText"/>
    <w:uiPriority w:val="99"/>
    <w:semiHidden/>
    <w:rsid w:val="00AB5D89"/>
    <w:rPr>
      <w:rFonts w:eastAsiaTheme="minorEastAsia"/>
      <w:sz w:val="20"/>
      <w:szCs w:val="20"/>
      <w:lang w:val="en-US" w:eastAsia="zh-CN"/>
    </w:rPr>
  </w:style>
  <w:style w:type="paragraph" w:styleId="CommentSubject">
    <w:name w:val="annotation subject"/>
    <w:basedOn w:val="CommentText"/>
    <w:next w:val="CommentText"/>
    <w:link w:val="CommentSubjectChar"/>
    <w:uiPriority w:val="99"/>
    <w:semiHidden/>
    <w:unhideWhenUsed/>
    <w:rsid w:val="00AB5D89"/>
    <w:rPr>
      <w:b/>
      <w:bCs/>
    </w:rPr>
  </w:style>
  <w:style w:type="character" w:customStyle="1" w:styleId="CommentSubjectChar">
    <w:name w:val="Comment Subject Char"/>
    <w:basedOn w:val="CommentTextChar"/>
    <w:link w:val="CommentSubject"/>
    <w:uiPriority w:val="99"/>
    <w:semiHidden/>
    <w:rsid w:val="00AB5D89"/>
    <w:rPr>
      <w:rFonts w:eastAsiaTheme="minorEastAsia"/>
      <w:b/>
      <w:bCs/>
      <w:sz w:val="20"/>
      <w:szCs w:val="20"/>
      <w:lang w:val="en-US" w:eastAsia="zh-CN"/>
    </w:rPr>
  </w:style>
  <w:style w:type="paragraph" w:styleId="Revision">
    <w:name w:val="Revision"/>
    <w:hidden/>
    <w:uiPriority w:val="99"/>
    <w:semiHidden/>
    <w:rsid w:val="009D0C46"/>
    <w:pPr>
      <w:spacing w:after="0" w:line="240" w:lineRule="auto"/>
    </w:pPr>
    <w:rPr>
      <w:rFonts w:eastAsiaTheme="minorEastAsia"/>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85370">
      <w:bodyDiv w:val="1"/>
      <w:marLeft w:val="0"/>
      <w:marRight w:val="0"/>
      <w:marTop w:val="0"/>
      <w:marBottom w:val="0"/>
      <w:divBdr>
        <w:top w:val="none" w:sz="0" w:space="0" w:color="auto"/>
        <w:left w:val="none" w:sz="0" w:space="0" w:color="auto"/>
        <w:bottom w:val="none" w:sz="0" w:space="0" w:color="auto"/>
        <w:right w:val="none" w:sz="0" w:space="0" w:color="auto"/>
      </w:divBdr>
    </w:div>
    <w:div w:id="682245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675C57-4881-4CDB-BB92-36C3203F34DE}">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81849778-E986-4234-9F1A-06E0449013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2E34FF-3FBB-4661-A8A3-5479FE081E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204</TotalTime>
  <Pages>3</Pages>
  <Words>677</Words>
  <Characters>3863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Navuday Sharma</dc:creator>
  <cp:keywords/>
  <dc:description/>
  <cp:lastModifiedBy>Ericsson_Nicholas_Pu</cp:lastModifiedBy>
  <cp:revision>128</cp:revision>
  <dcterms:created xsi:type="dcterms:W3CDTF">2023-04-04T13:25:00Z</dcterms:created>
  <dcterms:modified xsi:type="dcterms:W3CDTF">2023-05-15T09:24:00Z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21070cd0-a04c-4466-85c2-cd8541abebcc</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